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6C" w:rsidRDefault="0001156C" w:rsidP="0001156C">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01156C" w:rsidRDefault="0001156C" w:rsidP="0001156C">
      <w:pPr>
        <w:pStyle w:val="Sinespaciado"/>
        <w:jc w:val="center"/>
        <w:rPr>
          <w:rFonts w:ascii="Times New Roman" w:hAnsi="Times New Roman"/>
          <w:b/>
          <w:sz w:val="24"/>
          <w:szCs w:val="24"/>
        </w:rPr>
      </w:pPr>
    </w:p>
    <w:p w:rsidR="0001156C" w:rsidRDefault="0001156C" w:rsidP="0001156C">
      <w:pPr>
        <w:pStyle w:val="Sinespaciado"/>
        <w:jc w:val="center"/>
        <w:rPr>
          <w:rFonts w:ascii="Times New Roman" w:hAnsi="Times New Roman"/>
          <w:b/>
          <w:sz w:val="24"/>
          <w:szCs w:val="24"/>
        </w:rPr>
      </w:pPr>
    </w:p>
    <w:p w:rsidR="0001156C" w:rsidRDefault="0001156C" w:rsidP="0001156C">
      <w:pPr>
        <w:pStyle w:val="Sinespaciado"/>
        <w:jc w:val="center"/>
        <w:rPr>
          <w:rFonts w:ascii="Times New Roman" w:hAnsi="Times New Roman"/>
          <w:b/>
          <w:sz w:val="24"/>
          <w:szCs w:val="24"/>
        </w:rPr>
      </w:pPr>
      <w:r>
        <w:rPr>
          <w:rFonts w:ascii="Times New Roman" w:hAnsi="Times New Roman"/>
          <w:b/>
          <w:sz w:val="24"/>
          <w:szCs w:val="24"/>
        </w:rPr>
        <w:t>ACTA Nº 1211</w:t>
      </w:r>
    </w:p>
    <w:p w:rsidR="0001156C" w:rsidRDefault="0001156C" w:rsidP="0001156C">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01156C" w:rsidRDefault="0001156C" w:rsidP="0001156C">
      <w:pPr>
        <w:pStyle w:val="Sinespaciado"/>
        <w:jc w:val="center"/>
        <w:rPr>
          <w:rFonts w:ascii="Times New Roman" w:hAnsi="Times New Roman"/>
          <w:b/>
          <w:sz w:val="24"/>
          <w:szCs w:val="24"/>
        </w:rPr>
      </w:pPr>
    </w:p>
    <w:p w:rsidR="0001156C" w:rsidRDefault="0001156C" w:rsidP="0001156C">
      <w:pPr>
        <w:pStyle w:val="Sinespaciado"/>
        <w:jc w:val="center"/>
        <w:rPr>
          <w:rFonts w:ascii="Times New Roman" w:hAnsi="Times New Roman"/>
          <w:sz w:val="24"/>
          <w:szCs w:val="24"/>
        </w:rPr>
      </w:pPr>
    </w:p>
    <w:p w:rsidR="00166C07" w:rsidRDefault="00166C07" w:rsidP="0001156C">
      <w:pPr>
        <w:pStyle w:val="Sinespaciado"/>
        <w:jc w:val="center"/>
        <w:rPr>
          <w:rFonts w:ascii="Times New Roman" w:hAnsi="Times New Roman"/>
          <w:sz w:val="24"/>
          <w:szCs w:val="24"/>
        </w:rPr>
      </w:pPr>
    </w:p>
    <w:p w:rsidR="0001156C" w:rsidRDefault="0001156C" w:rsidP="0001156C">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r>
      <w:proofErr w:type="gramStart"/>
      <w:r>
        <w:rPr>
          <w:rFonts w:ascii="Times New Roman" w:hAnsi="Times New Roman"/>
          <w:sz w:val="24"/>
          <w:szCs w:val="24"/>
        </w:rPr>
        <w:t>Martes 28 de Abril</w:t>
      </w:r>
      <w:proofErr w:type="gramEnd"/>
      <w:r>
        <w:rPr>
          <w:rFonts w:ascii="Times New Roman" w:hAnsi="Times New Roman"/>
          <w:sz w:val="24"/>
          <w:szCs w:val="24"/>
        </w:rPr>
        <w:t xml:space="preserve"> de 2020.  </w:t>
      </w:r>
    </w:p>
    <w:p w:rsidR="001269D1" w:rsidRDefault="001269D1" w:rsidP="0001156C">
      <w:pPr>
        <w:pStyle w:val="Sinespaciado"/>
        <w:rPr>
          <w:rFonts w:ascii="Times New Roman" w:hAnsi="Times New Roman"/>
          <w:sz w:val="24"/>
          <w:szCs w:val="24"/>
        </w:rPr>
      </w:pPr>
    </w:p>
    <w:p w:rsidR="0001156C" w:rsidRDefault="0001156C" w:rsidP="0001156C">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01156C" w:rsidRDefault="0001156C" w:rsidP="0001156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1156C" w:rsidRDefault="0001156C" w:rsidP="0001156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1156C" w:rsidRDefault="0001156C" w:rsidP="0001156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1156C" w:rsidRDefault="0001156C" w:rsidP="0001156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01156C" w:rsidRDefault="0001156C" w:rsidP="0001156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r>
      <w:r>
        <w:rPr>
          <w:rFonts w:ascii="Times New Roman" w:hAnsi="Times New Roman"/>
          <w:sz w:val="24"/>
          <w:szCs w:val="24"/>
        </w:rPr>
        <w:tab/>
        <w:t>Secretaria de Actas.</w:t>
      </w:r>
      <w:r>
        <w:rPr>
          <w:rFonts w:ascii="Times New Roman" w:hAnsi="Times New Roman"/>
          <w:sz w:val="24"/>
          <w:szCs w:val="24"/>
        </w:rPr>
        <w:tab/>
      </w:r>
    </w:p>
    <w:p w:rsidR="0001156C" w:rsidRDefault="0001156C" w:rsidP="0001156C">
      <w:pPr>
        <w:pStyle w:val="Sinespaciado"/>
        <w:rPr>
          <w:rFonts w:ascii="Times New Roman" w:hAnsi="Times New Roman"/>
          <w:sz w:val="24"/>
          <w:szCs w:val="24"/>
        </w:rPr>
      </w:pPr>
    </w:p>
    <w:p w:rsidR="0001156C" w:rsidRDefault="0001156C" w:rsidP="0001156C">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01156C" w:rsidRDefault="0001156C" w:rsidP="0001156C">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Pr>
          <w:rFonts w:ascii="Times New Roman" w:hAnsi="Times New Roman"/>
          <w:sz w:val="24"/>
          <w:szCs w:val="24"/>
        </w:rPr>
        <w:t>,</w:t>
      </w:r>
      <w:r>
        <w:rPr>
          <w:rFonts w:ascii="Times New Roman" w:hAnsi="Times New Roman"/>
          <w:sz w:val="24"/>
          <w:szCs w:val="24"/>
        </w:rPr>
        <w:tab/>
        <w:t>Dir. SECPLAN</w:t>
      </w:r>
      <w:r>
        <w:rPr>
          <w:rFonts w:ascii="Times New Roman" w:hAnsi="Times New Roman"/>
          <w:sz w:val="24"/>
          <w:szCs w:val="24"/>
        </w:rPr>
        <w:tab/>
      </w:r>
    </w:p>
    <w:p w:rsidR="0001156C" w:rsidRDefault="0001156C" w:rsidP="0001156C">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proofErr w:type="spellStart"/>
      <w:r>
        <w:rPr>
          <w:rFonts w:ascii="Times New Roman" w:hAnsi="Times New Roman"/>
          <w:sz w:val="24"/>
          <w:szCs w:val="24"/>
        </w:rPr>
        <w:t>Marjorie</w:t>
      </w:r>
      <w:proofErr w:type="spellEnd"/>
      <w:r>
        <w:rPr>
          <w:rFonts w:ascii="Times New Roman" w:hAnsi="Times New Roman"/>
          <w:sz w:val="24"/>
          <w:szCs w:val="24"/>
        </w:rPr>
        <w:t xml:space="preserve"> Choupay Núñez, </w:t>
      </w:r>
      <w:r>
        <w:rPr>
          <w:rFonts w:ascii="Times New Roman" w:hAnsi="Times New Roman"/>
          <w:sz w:val="24"/>
          <w:szCs w:val="24"/>
        </w:rPr>
        <w:tab/>
      </w:r>
      <w:r>
        <w:rPr>
          <w:rFonts w:ascii="Times New Roman" w:hAnsi="Times New Roman"/>
          <w:sz w:val="24"/>
          <w:szCs w:val="24"/>
        </w:rPr>
        <w:tab/>
        <w:t>Dir. Control.</w:t>
      </w:r>
    </w:p>
    <w:p w:rsidR="0001156C" w:rsidRDefault="0001156C" w:rsidP="0001156C">
      <w:pPr>
        <w:pStyle w:val="Sinespaciado"/>
        <w:ind w:right="-92"/>
        <w:rPr>
          <w:rFonts w:ascii="Times New Roman" w:hAnsi="Times New Roman"/>
          <w:sz w:val="24"/>
          <w:szCs w:val="24"/>
        </w:rPr>
      </w:pPr>
    </w:p>
    <w:p w:rsidR="0001156C" w:rsidRDefault="0001156C" w:rsidP="0001156C">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1210 Sesión Extraordinaria remota de fecha</w:t>
      </w:r>
    </w:p>
    <w:p w:rsidR="0001156C" w:rsidRDefault="0001156C" w:rsidP="0001156C">
      <w:pPr>
        <w:pStyle w:val="Sinespaciado"/>
        <w:ind w:left="1416" w:right="-92" w:firstLine="708"/>
        <w:rPr>
          <w:rFonts w:ascii="Times New Roman" w:hAnsi="Times New Roman"/>
          <w:sz w:val="24"/>
          <w:szCs w:val="24"/>
        </w:rPr>
      </w:pPr>
      <w:r>
        <w:rPr>
          <w:rFonts w:ascii="Times New Roman" w:hAnsi="Times New Roman"/>
          <w:sz w:val="24"/>
          <w:szCs w:val="24"/>
        </w:rPr>
        <w:t xml:space="preserve">       Viernes 24 de Abril de 2020. </w:t>
      </w:r>
    </w:p>
    <w:p w:rsidR="0001156C" w:rsidRDefault="0001156C" w:rsidP="0001156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Informe Trimestral de Ejecución Presupuestaria 1er. Trimestre </w:t>
      </w:r>
    </w:p>
    <w:p w:rsidR="0001156C" w:rsidRDefault="0001156C" w:rsidP="0001156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2020.</w:t>
      </w:r>
    </w:p>
    <w:p w:rsidR="0001156C" w:rsidRDefault="0001156C" w:rsidP="0001156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Cuenta Pública Gestión 2019. </w:t>
      </w:r>
    </w:p>
    <w:p w:rsidR="003D28C3" w:rsidRDefault="003D28C3" w:rsidP="003D28C3">
      <w:pPr>
        <w:pStyle w:val="Sinespaciado"/>
        <w:tabs>
          <w:tab w:val="center" w:pos="4419"/>
        </w:tabs>
        <w:jc w:val="both"/>
        <w:rPr>
          <w:rFonts w:ascii="Times New Roman" w:hAnsi="Times New Roman"/>
          <w:sz w:val="24"/>
          <w:szCs w:val="24"/>
        </w:rPr>
      </w:pPr>
    </w:p>
    <w:p w:rsidR="0001156C" w:rsidRDefault="0001156C" w:rsidP="0001156C">
      <w:pPr>
        <w:pStyle w:val="Sinespaciado"/>
        <w:tabs>
          <w:tab w:val="center" w:pos="4419"/>
        </w:tabs>
        <w:jc w:val="both"/>
        <w:rPr>
          <w:rFonts w:ascii="Times New Roman" w:hAnsi="Times New Roman"/>
          <w:sz w:val="24"/>
          <w:szCs w:val="24"/>
        </w:rPr>
      </w:pPr>
    </w:p>
    <w:p w:rsidR="0001156C" w:rsidRDefault="0001156C" w:rsidP="0001156C">
      <w:pPr>
        <w:pStyle w:val="Sinespaciado"/>
        <w:rPr>
          <w:rFonts w:ascii="Times New Roman" w:hAnsi="Times New Roman"/>
          <w:sz w:val="24"/>
          <w:szCs w:val="24"/>
        </w:rPr>
      </w:pPr>
      <w:r>
        <w:rPr>
          <w:rFonts w:ascii="Times New Roman" w:hAnsi="Times New Roman"/>
          <w:sz w:val="24"/>
          <w:szCs w:val="24"/>
        </w:rPr>
        <w:t xml:space="preserve">En nombre de Dios, la Patria y de Casablanca se da inicio a la Sesión siendo las 09:34 Hrs. </w:t>
      </w:r>
    </w:p>
    <w:p w:rsidR="0001156C" w:rsidRDefault="0001156C" w:rsidP="0001156C">
      <w:pPr>
        <w:pStyle w:val="Sinespaciado"/>
        <w:jc w:val="both"/>
        <w:rPr>
          <w:rFonts w:ascii="Times New Roman" w:hAnsi="Times New Roman"/>
          <w:sz w:val="24"/>
          <w:szCs w:val="24"/>
        </w:rPr>
      </w:pPr>
    </w:p>
    <w:p w:rsidR="0001156C" w:rsidRPr="00917FB3" w:rsidRDefault="0001156C" w:rsidP="0001156C">
      <w:pPr>
        <w:pStyle w:val="Sinespaciado"/>
        <w:jc w:val="both"/>
        <w:rPr>
          <w:rFonts w:ascii="Times New Roman" w:hAnsi="Times New Roman"/>
          <w:b/>
          <w:color w:val="FF0000"/>
          <w:sz w:val="24"/>
          <w:szCs w:val="24"/>
        </w:rPr>
      </w:pPr>
      <w:r>
        <w:rPr>
          <w:rFonts w:ascii="Times New Roman" w:hAnsi="Times New Roman"/>
          <w:sz w:val="24"/>
          <w:szCs w:val="24"/>
        </w:rPr>
        <w:t xml:space="preserve">Concejala Srta. </w:t>
      </w:r>
      <w:r w:rsidR="003A4AF3">
        <w:rPr>
          <w:rFonts w:ascii="Times New Roman" w:hAnsi="Times New Roman"/>
          <w:sz w:val="24"/>
          <w:szCs w:val="24"/>
        </w:rPr>
        <w:t xml:space="preserve">Karen </w:t>
      </w:r>
      <w:r>
        <w:rPr>
          <w:rFonts w:ascii="Times New Roman" w:hAnsi="Times New Roman"/>
          <w:sz w:val="24"/>
          <w:szCs w:val="24"/>
        </w:rPr>
        <w:t xml:space="preserve">Ordóñez </w:t>
      </w:r>
      <w:r w:rsidR="003A4AF3">
        <w:rPr>
          <w:rFonts w:ascii="Times New Roman" w:hAnsi="Times New Roman"/>
          <w:sz w:val="24"/>
          <w:szCs w:val="24"/>
        </w:rPr>
        <w:t xml:space="preserve">y Concejal Sr. Fernando Aranda, </w:t>
      </w:r>
      <w:r>
        <w:rPr>
          <w:rFonts w:ascii="Times New Roman" w:hAnsi="Times New Roman"/>
          <w:sz w:val="24"/>
          <w:szCs w:val="24"/>
        </w:rPr>
        <w:t>se excus</w:t>
      </w:r>
      <w:r w:rsidR="003A4AF3">
        <w:rPr>
          <w:rFonts w:ascii="Times New Roman" w:hAnsi="Times New Roman"/>
          <w:sz w:val="24"/>
          <w:szCs w:val="24"/>
        </w:rPr>
        <w:t>aron</w:t>
      </w:r>
      <w:r>
        <w:rPr>
          <w:rFonts w:ascii="Times New Roman" w:hAnsi="Times New Roman"/>
          <w:sz w:val="24"/>
          <w:szCs w:val="24"/>
        </w:rPr>
        <w:t xml:space="preserve"> de asistir a la presente Sesión por razones laborales.</w:t>
      </w:r>
    </w:p>
    <w:p w:rsidR="0001156C" w:rsidRDefault="0001156C" w:rsidP="0001156C">
      <w:pPr>
        <w:pStyle w:val="Sinespaciado"/>
        <w:jc w:val="both"/>
        <w:rPr>
          <w:rFonts w:ascii="Times New Roman" w:hAnsi="Times New Roman"/>
          <w:sz w:val="24"/>
          <w:szCs w:val="24"/>
        </w:rPr>
      </w:pPr>
    </w:p>
    <w:p w:rsidR="00522C46" w:rsidRDefault="00522C46" w:rsidP="0001156C">
      <w:pPr>
        <w:pStyle w:val="Sinespaciado"/>
        <w:jc w:val="both"/>
        <w:rPr>
          <w:rFonts w:ascii="Times New Roman" w:hAnsi="Times New Roman"/>
          <w:sz w:val="24"/>
          <w:szCs w:val="24"/>
        </w:rPr>
      </w:pPr>
    </w:p>
    <w:p w:rsidR="0001156C" w:rsidRDefault="0001156C" w:rsidP="0001156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1210 SESION EXTR</w:t>
      </w:r>
      <w:r w:rsidR="00303B93">
        <w:rPr>
          <w:rFonts w:ascii="Times New Roman" w:eastAsia="+mn-ea" w:hAnsi="Times New Roman"/>
          <w:b/>
          <w:kern w:val="24"/>
          <w:sz w:val="24"/>
          <w:szCs w:val="24"/>
          <w:lang w:eastAsia="es-ES"/>
        </w:rPr>
        <w:t>A</w:t>
      </w:r>
      <w:r>
        <w:rPr>
          <w:rFonts w:ascii="Times New Roman" w:eastAsia="+mn-ea" w:hAnsi="Times New Roman"/>
          <w:b/>
          <w:kern w:val="24"/>
          <w:sz w:val="24"/>
          <w:szCs w:val="24"/>
          <w:lang w:eastAsia="es-ES"/>
        </w:rPr>
        <w:t xml:space="preserve">ORDINARIA REMOTA DE FECHA VIERNES 24 DE ABRIL DE 2020. </w:t>
      </w:r>
    </w:p>
    <w:p w:rsidR="0001156C" w:rsidRDefault="0001156C" w:rsidP="0001156C">
      <w:pPr>
        <w:pStyle w:val="Sinespaciado"/>
        <w:jc w:val="both"/>
        <w:rPr>
          <w:rFonts w:ascii="Times New Roman" w:hAnsi="Times New Roman"/>
          <w:sz w:val="24"/>
          <w:szCs w:val="24"/>
        </w:rPr>
      </w:pPr>
    </w:p>
    <w:p w:rsidR="0001156C" w:rsidRDefault="0001156C" w:rsidP="0001156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719B8">
        <w:rPr>
          <w:rFonts w:ascii="Times New Roman" w:hAnsi="Times New Roman"/>
          <w:sz w:val="24"/>
          <w:szCs w:val="24"/>
        </w:rPr>
        <w:t>s</w:t>
      </w:r>
      <w:r>
        <w:rPr>
          <w:rFonts w:ascii="Times New Roman" w:hAnsi="Times New Roman"/>
          <w:sz w:val="24"/>
          <w:szCs w:val="24"/>
        </w:rPr>
        <w:t>omete a observación acta anterior Nº 1210 Sesión Extraordinaria remota de fech</w:t>
      </w:r>
      <w:r w:rsidR="003719B8">
        <w:rPr>
          <w:rFonts w:ascii="Times New Roman" w:hAnsi="Times New Roman"/>
          <w:sz w:val="24"/>
          <w:szCs w:val="24"/>
        </w:rPr>
        <w:t xml:space="preserve">a </w:t>
      </w:r>
      <w:proofErr w:type="gramStart"/>
      <w:r w:rsidR="003719B8">
        <w:rPr>
          <w:rFonts w:ascii="Times New Roman" w:hAnsi="Times New Roman"/>
          <w:sz w:val="24"/>
          <w:szCs w:val="24"/>
        </w:rPr>
        <w:t>Viernes</w:t>
      </w:r>
      <w:proofErr w:type="gramEnd"/>
      <w:r w:rsidR="003719B8">
        <w:rPr>
          <w:rFonts w:ascii="Times New Roman" w:hAnsi="Times New Roman"/>
          <w:sz w:val="24"/>
          <w:szCs w:val="24"/>
        </w:rPr>
        <w:t xml:space="preserve"> 24 de abril </w:t>
      </w:r>
      <w:r>
        <w:rPr>
          <w:rFonts w:ascii="Times New Roman" w:hAnsi="Times New Roman"/>
          <w:sz w:val="24"/>
          <w:szCs w:val="24"/>
        </w:rPr>
        <w:t>de 2020.  No habiendo observaciones se da por aprobada.</w:t>
      </w:r>
    </w:p>
    <w:p w:rsidR="0001156C" w:rsidRDefault="0001156C" w:rsidP="0001156C">
      <w:pPr>
        <w:pStyle w:val="Sinespaciado"/>
        <w:jc w:val="both"/>
        <w:rPr>
          <w:rFonts w:ascii="Times New Roman" w:hAnsi="Times New Roman"/>
          <w:sz w:val="24"/>
          <w:szCs w:val="24"/>
        </w:rPr>
      </w:pPr>
    </w:p>
    <w:p w:rsidR="00834C97" w:rsidRDefault="00EC17A3" w:rsidP="0001156C">
      <w:pPr>
        <w:pStyle w:val="Sinespaciado"/>
        <w:jc w:val="both"/>
        <w:rPr>
          <w:rFonts w:ascii="Times New Roman" w:hAnsi="Times New Roman"/>
          <w:b/>
          <w:sz w:val="24"/>
          <w:szCs w:val="24"/>
        </w:rPr>
      </w:pPr>
      <w:r>
        <w:rPr>
          <w:rFonts w:ascii="Times New Roman" w:hAnsi="Times New Roman"/>
          <w:b/>
          <w:sz w:val="24"/>
          <w:szCs w:val="24"/>
        </w:rPr>
        <w:t>2. INF</w:t>
      </w:r>
      <w:r w:rsidR="0001156C">
        <w:rPr>
          <w:rFonts w:ascii="Times New Roman" w:hAnsi="Times New Roman"/>
          <w:b/>
          <w:sz w:val="24"/>
          <w:szCs w:val="24"/>
        </w:rPr>
        <w:t xml:space="preserve">ORME TRIMESTRAL DE EJECUCION </w:t>
      </w:r>
      <w:r w:rsidR="00834C97">
        <w:rPr>
          <w:rFonts w:ascii="Times New Roman" w:hAnsi="Times New Roman"/>
          <w:b/>
          <w:sz w:val="24"/>
          <w:szCs w:val="24"/>
        </w:rPr>
        <w:t xml:space="preserve">FINANCIERA Y   </w:t>
      </w:r>
    </w:p>
    <w:p w:rsidR="0001156C" w:rsidRDefault="00834C97" w:rsidP="0001156C">
      <w:pPr>
        <w:pStyle w:val="Sinespaciado"/>
        <w:jc w:val="both"/>
        <w:rPr>
          <w:rFonts w:ascii="Times New Roman" w:hAnsi="Times New Roman"/>
          <w:b/>
          <w:sz w:val="24"/>
          <w:szCs w:val="24"/>
        </w:rPr>
      </w:pPr>
      <w:r>
        <w:rPr>
          <w:rFonts w:ascii="Times New Roman" w:hAnsi="Times New Roman"/>
          <w:b/>
          <w:sz w:val="24"/>
          <w:szCs w:val="24"/>
        </w:rPr>
        <w:t xml:space="preserve">    </w:t>
      </w:r>
      <w:r w:rsidR="0001156C">
        <w:rPr>
          <w:rFonts w:ascii="Times New Roman" w:hAnsi="Times New Roman"/>
          <w:b/>
          <w:sz w:val="24"/>
          <w:szCs w:val="24"/>
        </w:rPr>
        <w:t>PRESUPUESTARIA 1er. TRIMESTRE 2020</w:t>
      </w:r>
      <w:r w:rsidR="00373DBB">
        <w:rPr>
          <w:rFonts w:ascii="Times New Roman" w:hAnsi="Times New Roman"/>
          <w:b/>
          <w:sz w:val="24"/>
          <w:szCs w:val="24"/>
        </w:rPr>
        <w:t>.</w:t>
      </w:r>
    </w:p>
    <w:p w:rsidR="0001156C" w:rsidRDefault="0001156C" w:rsidP="0001156C">
      <w:pPr>
        <w:pStyle w:val="Sinespaciado"/>
        <w:jc w:val="both"/>
        <w:rPr>
          <w:rFonts w:ascii="Times New Roman" w:hAnsi="Times New Roman"/>
          <w:b/>
          <w:sz w:val="24"/>
          <w:szCs w:val="24"/>
        </w:rPr>
      </w:pPr>
    </w:p>
    <w:p w:rsidR="0001156C" w:rsidRDefault="0001156C" w:rsidP="0001156C">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Directora de Control, Sra. </w:t>
      </w:r>
      <w:proofErr w:type="spellStart"/>
      <w:r>
        <w:rPr>
          <w:rFonts w:ascii="Times New Roman" w:hAnsi="Times New Roman"/>
          <w:sz w:val="24"/>
          <w:szCs w:val="24"/>
        </w:rPr>
        <w:t>Marjorie</w:t>
      </w:r>
      <w:proofErr w:type="spellEnd"/>
      <w:r>
        <w:rPr>
          <w:rFonts w:ascii="Times New Roman" w:hAnsi="Times New Roman"/>
          <w:sz w:val="24"/>
          <w:szCs w:val="24"/>
        </w:rPr>
        <w:t xml:space="preserve"> Choupay.</w:t>
      </w:r>
    </w:p>
    <w:p w:rsidR="0001156C" w:rsidRDefault="0001156C" w:rsidP="0001156C">
      <w:pPr>
        <w:pStyle w:val="Sinespaciado"/>
        <w:jc w:val="both"/>
        <w:rPr>
          <w:rFonts w:ascii="Times New Roman" w:hAnsi="Times New Roman"/>
          <w:sz w:val="24"/>
          <w:szCs w:val="24"/>
        </w:rPr>
      </w:pPr>
      <w:r>
        <w:rPr>
          <w:rFonts w:ascii="Times New Roman" w:hAnsi="Times New Roman"/>
          <w:sz w:val="24"/>
          <w:szCs w:val="24"/>
        </w:rPr>
        <w:t xml:space="preserve">Sra. Choupay: señala que, para adaptarse en lo establecido en el Dictamen  de la Contraloría el año pasado que salió a propósito del cálculo de superávit y déficit de la Municipalidad de Viña del Mar. Ahí, a través del Dictamen 14.145, la Contraloría instruyó en la forma de hacer este cálculo, y en la página 68 del informe, los Sres. Concejales pueden apreciar que se hizo el cálculo en base a una de las formulas, que es el acumulado trimestral en base </w:t>
      </w:r>
      <w:r w:rsidRPr="00714419">
        <w:rPr>
          <w:rFonts w:ascii="Times New Roman" w:hAnsi="Times New Roman"/>
          <w:sz w:val="24"/>
          <w:szCs w:val="24"/>
        </w:rPr>
        <w:t>a</w:t>
      </w:r>
      <w:r w:rsidR="00F473A4" w:rsidRPr="00714419">
        <w:rPr>
          <w:rFonts w:ascii="Times New Roman" w:hAnsi="Times New Roman"/>
          <w:sz w:val="24"/>
          <w:szCs w:val="24"/>
        </w:rPr>
        <w:t>l efectivo</w:t>
      </w:r>
      <w:r w:rsidRPr="00F473A4">
        <w:rPr>
          <w:rFonts w:ascii="Times New Roman" w:hAnsi="Times New Roman"/>
          <w:color w:val="FF0000"/>
          <w:sz w:val="24"/>
          <w:szCs w:val="24"/>
        </w:rPr>
        <w:t xml:space="preserve"> </w:t>
      </w:r>
      <w:r>
        <w:rPr>
          <w:rFonts w:ascii="Times New Roman" w:hAnsi="Times New Roman"/>
          <w:sz w:val="24"/>
          <w:szCs w:val="24"/>
        </w:rPr>
        <w:t xml:space="preserve">modificado. Y, se puede apreciar que hay superávit en los tres sectores: en el sector Municipal este superávit alcanza a cuatro mil quinientos cuarenta y </w:t>
      </w:r>
      <w:r>
        <w:rPr>
          <w:rFonts w:ascii="Times New Roman" w:hAnsi="Times New Roman"/>
          <w:sz w:val="24"/>
          <w:szCs w:val="24"/>
        </w:rPr>
        <w:lastRenderedPageBreak/>
        <w:t>seis trescientos diecisiete mil</w:t>
      </w:r>
      <w:r w:rsidR="0070041E">
        <w:rPr>
          <w:rFonts w:ascii="Times New Roman" w:hAnsi="Times New Roman"/>
          <w:sz w:val="24"/>
          <w:szCs w:val="24"/>
        </w:rPr>
        <w:t xml:space="preserve">es de </w:t>
      </w:r>
      <w:r>
        <w:rPr>
          <w:rFonts w:ascii="Times New Roman" w:hAnsi="Times New Roman"/>
          <w:sz w:val="24"/>
          <w:szCs w:val="24"/>
        </w:rPr>
        <w:t>pesos; en el Sector Educación de mil seiscientos cincuenta y cuatro novecientos cuarenta y seis mil</w:t>
      </w:r>
      <w:r w:rsidR="0070041E">
        <w:rPr>
          <w:rFonts w:ascii="Times New Roman" w:hAnsi="Times New Roman"/>
          <w:sz w:val="24"/>
          <w:szCs w:val="24"/>
        </w:rPr>
        <w:t xml:space="preserve">es de </w:t>
      </w:r>
      <w:r>
        <w:rPr>
          <w:rFonts w:ascii="Times New Roman" w:hAnsi="Times New Roman"/>
          <w:sz w:val="24"/>
          <w:szCs w:val="24"/>
        </w:rPr>
        <w:t>pesos; y en el sector de Salud doscientos treinta y un millones seiscientos cincuenta y tres mil pesos. Por lo tanto, es posible concluir que se ha dado complimiento al principio de saneada financiera y presupuestaria en el trimestre analizado.</w:t>
      </w:r>
    </w:p>
    <w:p w:rsidR="0001156C" w:rsidRDefault="0001156C" w:rsidP="0001156C">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quienes no manifiestan observaciones. Por</w:t>
      </w:r>
      <w:r w:rsidR="003E0D62">
        <w:rPr>
          <w:rFonts w:ascii="Times New Roman" w:hAnsi="Times New Roman"/>
          <w:sz w:val="24"/>
          <w:szCs w:val="24"/>
        </w:rPr>
        <w:t xml:space="preserve"> tanto, se da por presentado el I</w:t>
      </w:r>
      <w:r>
        <w:rPr>
          <w:rFonts w:ascii="Times New Roman" w:hAnsi="Times New Roman"/>
          <w:sz w:val="24"/>
          <w:szCs w:val="24"/>
        </w:rPr>
        <w:t xml:space="preserve">nforme </w:t>
      </w:r>
      <w:r w:rsidR="003E0D62">
        <w:rPr>
          <w:rFonts w:ascii="Times New Roman" w:hAnsi="Times New Roman"/>
          <w:sz w:val="24"/>
          <w:szCs w:val="24"/>
        </w:rPr>
        <w:t>Trimestral de Ejecución F</w:t>
      </w:r>
      <w:r>
        <w:rPr>
          <w:rFonts w:ascii="Times New Roman" w:hAnsi="Times New Roman"/>
          <w:sz w:val="24"/>
          <w:szCs w:val="24"/>
        </w:rPr>
        <w:t xml:space="preserve">inanciera y </w:t>
      </w:r>
      <w:r w:rsidR="003E0D62">
        <w:rPr>
          <w:rFonts w:ascii="Times New Roman" w:hAnsi="Times New Roman"/>
          <w:sz w:val="24"/>
          <w:szCs w:val="24"/>
        </w:rPr>
        <w:t>P</w:t>
      </w:r>
      <w:r>
        <w:rPr>
          <w:rFonts w:ascii="Times New Roman" w:hAnsi="Times New Roman"/>
          <w:sz w:val="24"/>
          <w:szCs w:val="24"/>
        </w:rPr>
        <w:t xml:space="preserve">resupuestaria </w:t>
      </w:r>
      <w:r w:rsidR="003E0D62">
        <w:rPr>
          <w:rFonts w:ascii="Times New Roman" w:hAnsi="Times New Roman"/>
          <w:sz w:val="24"/>
          <w:szCs w:val="24"/>
        </w:rPr>
        <w:t>Primer T</w:t>
      </w:r>
      <w:r>
        <w:rPr>
          <w:rFonts w:ascii="Times New Roman" w:hAnsi="Times New Roman"/>
          <w:sz w:val="24"/>
          <w:szCs w:val="24"/>
        </w:rPr>
        <w:t>rimestre 2020.</w:t>
      </w:r>
    </w:p>
    <w:p w:rsidR="0001156C" w:rsidRDefault="0001156C" w:rsidP="0001156C">
      <w:pPr>
        <w:pStyle w:val="Sinespaciado"/>
        <w:jc w:val="both"/>
        <w:rPr>
          <w:rFonts w:ascii="Times New Roman" w:hAnsi="Times New Roman"/>
          <w:sz w:val="24"/>
          <w:szCs w:val="24"/>
        </w:rPr>
      </w:pPr>
    </w:p>
    <w:p w:rsidR="0001156C" w:rsidRDefault="0001156C" w:rsidP="0001156C">
      <w:pPr>
        <w:pStyle w:val="Sinespaciado"/>
        <w:jc w:val="both"/>
        <w:rPr>
          <w:rFonts w:ascii="Times New Roman" w:hAnsi="Times New Roman"/>
          <w:b/>
          <w:sz w:val="24"/>
          <w:szCs w:val="24"/>
        </w:rPr>
      </w:pPr>
      <w:r>
        <w:rPr>
          <w:rFonts w:ascii="Times New Roman" w:hAnsi="Times New Roman"/>
          <w:b/>
          <w:sz w:val="24"/>
          <w:szCs w:val="24"/>
        </w:rPr>
        <w:t>3. CUENTA PÚBLICA GESTIÓN 2019</w:t>
      </w:r>
      <w:r w:rsidR="00373DBB">
        <w:rPr>
          <w:rFonts w:ascii="Times New Roman" w:hAnsi="Times New Roman"/>
          <w:b/>
          <w:sz w:val="24"/>
          <w:szCs w:val="24"/>
        </w:rPr>
        <w:t>.</w:t>
      </w:r>
    </w:p>
    <w:p w:rsidR="0001156C" w:rsidRDefault="0001156C" w:rsidP="0001156C">
      <w:pPr>
        <w:pStyle w:val="Sinespaciado"/>
        <w:jc w:val="both"/>
        <w:rPr>
          <w:rFonts w:ascii="Times New Roman" w:hAnsi="Times New Roman"/>
          <w:b/>
          <w:sz w:val="24"/>
          <w:szCs w:val="24"/>
        </w:rPr>
      </w:pPr>
    </w:p>
    <w:p w:rsidR="0001156C" w:rsidRDefault="0001156C" w:rsidP="0001156C">
      <w:pPr>
        <w:pStyle w:val="Sinespaciado"/>
        <w:jc w:val="both"/>
        <w:rPr>
          <w:rFonts w:ascii="Times New Roman" w:hAnsi="Times New Roman"/>
          <w:sz w:val="24"/>
          <w:szCs w:val="24"/>
        </w:rPr>
      </w:pPr>
      <w:r>
        <w:rPr>
          <w:rFonts w:ascii="Times New Roman" w:hAnsi="Times New Roman"/>
          <w:sz w:val="24"/>
          <w:szCs w:val="24"/>
        </w:rPr>
        <w:t>Alcalde Sr. Martínez: señala que, como es sabido por los Sres. Concejales, es obligación del Alcalde dar cuenta pública hasta el mes del abril del año, por tanto pasará a dar cuenta pública de la gestión año 2019. De todas maneras a los Sres. Concejales se les entregó una cuenta pública completa con todos los antecedentes; y todos los años resalta algunas condiciones o temas relativos a la cuenta pública cuando le habla al concejo. Por tanto, lo hará de forma bastante reducida, ya que toda la información y toda la cuenta pública la tienen los Sres. Co</w:t>
      </w:r>
      <w:r w:rsidR="00522C46">
        <w:rPr>
          <w:rFonts w:ascii="Times New Roman" w:hAnsi="Times New Roman"/>
          <w:sz w:val="24"/>
          <w:szCs w:val="24"/>
        </w:rPr>
        <w:t>ncejales. Procede a dar lectura:</w:t>
      </w:r>
    </w:p>
    <w:p w:rsidR="0001156C" w:rsidRDefault="0001156C" w:rsidP="0001156C">
      <w:pPr>
        <w:pStyle w:val="Sinespaciado"/>
        <w:jc w:val="both"/>
        <w:rPr>
          <w:rFonts w:ascii="Times New Roman" w:hAnsi="Times New Roman"/>
          <w:sz w:val="24"/>
          <w:szCs w:val="24"/>
        </w:rPr>
      </w:pPr>
    </w:p>
    <w:p w:rsidR="0001156C" w:rsidRPr="0020508C" w:rsidRDefault="0001156C" w:rsidP="0001156C">
      <w:pPr>
        <w:pStyle w:val="Sinespaciado"/>
        <w:jc w:val="both"/>
        <w:rPr>
          <w:rFonts w:ascii="Times New Roman" w:eastAsia="Times New Roman" w:hAnsi="Times New Roman"/>
          <w:sz w:val="24"/>
          <w:szCs w:val="24"/>
        </w:rPr>
      </w:pPr>
      <w:r>
        <w:rPr>
          <w:rFonts w:ascii="Times New Roman" w:hAnsi="Times New Roman"/>
          <w:sz w:val="24"/>
          <w:szCs w:val="24"/>
        </w:rPr>
        <w:t>“</w:t>
      </w:r>
      <w:r w:rsidRPr="0020508C">
        <w:rPr>
          <w:rFonts w:ascii="Times New Roman" w:hAnsi="Times New Roman"/>
          <w:sz w:val="24"/>
          <w:szCs w:val="24"/>
        </w:rPr>
        <w:t>La Cuenta Pública cada año se presenta ante el Concejo Municipal y la Comunidad Local para informar acerca de la Gestión del año que se cuenta y de la marcha de la Municipalidad de forma transparente y veraz, cumpliendo con lo establecido en el Art. 67 de la Ley N°18.695 Orgánica Constitucional de Municipalidades.</w:t>
      </w:r>
    </w:p>
    <w:p w:rsidR="0001156C" w:rsidRPr="0020508C" w:rsidRDefault="0001156C" w:rsidP="0001156C">
      <w:pPr>
        <w:pStyle w:val="Sinespaciado"/>
        <w:jc w:val="both"/>
        <w:rPr>
          <w:rFonts w:ascii="Times New Roman" w:eastAsia="Times New Roman" w:hAnsi="Times New Roman"/>
          <w:sz w:val="24"/>
          <w:szCs w:val="24"/>
        </w:rPr>
      </w:pPr>
      <w:r w:rsidRPr="0020508C">
        <w:rPr>
          <w:rFonts w:ascii="Times New Roman" w:hAnsi="Times New Roman"/>
          <w:sz w:val="24"/>
          <w:szCs w:val="24"/>
        </w:rPr>
        <w:t>Deseo agradecer a los funcionarios municipales, al Concejo Municipal, a los representantes de las Organizaciones Sociales, al Gobierno Regional y sus funcionarios y, en general, a todos aquellos que, de una u otra forma, han apoyado la gestión en este año tan intenso para la vida municipal.</w:t>
      </w:r>
    </w:p>
    <w:p w:rsidR="0001156C" w:rsidRPr="0020508C" w:rsidRDefault="0001156C" w:rsidP="0001156C">
      <w:pPr>
        <w:pStyle w:val="Sinespaciado"/>
        <w:jc w:val="both"/>
        <w:rPr>
          <w:rFonts w:ascii="Times New Roman" w:eastAsia="Times New Roman" w:hAnsi="Times New Roman"/>
          <w:sz w:val="24"/>
          <w:szCs w:val="24"/>
        </w:rPr>
      </w:pPr>
      <w:r w:rsidRPr="0020508C">
        <w:rPr>
          <w:rFonts w:ascii="Times New Roman" w:hAnsi="Times New Roman"/>
          <w:sz w:val="24"/>
          <w:szCs w:val="24"/>
        </w:rPr>
        <w:t xml:space="preserve">En lo relacionado con la </w:t>
      </w:r>
      <w:r w:rsidRPr="006002B9">
        <w:rPr>
          <w:rFonts w:ascii="Times New Roman" w:hAnsi="Times New Roman"/>
          <w:sz w:val="24"/>
          <w:szCs w:val="24"/>
        </w:rPr>
        <w:t xml:space="preserve">Administración Municipal </w:t>
      </w:r>
      <w:r w:rsidRPr="0020508C">
        <w:rPr>
          <w:rFonts w:ascii="Times New Roman" w:hAnsi="Times New Roman"/>
          <w:sz w:val="24"/>
          <w:szCs w:val="24"/>
        </w:rPr>
        <w:t>y el accionar colegiado de los representantes de la comunidad en el consistorio, nos habla que en el 2019 el Concejo Municipal sesionó 36 ocasiones de manera ordinaria y 10 extraordinarias y que se tomaron un total de 378 acuerdos r</w:t>
      </w:r>
      <w:r w:rsidR="002A53C1">
        <w:rPr>
          <w:rFonts w:ascii="Times New Roman" w:hAnsi="Times New Roman"/>
          <w:sz w:val="24"/>
          <w:szCs w:val="24"/>
        </w:rPr>
        <w:t>elacionados con la vida comunal. En</w:t>
      </w:r>
      <w:r w:rsidRPr="0020508C">
        <w:rPr>
          <w:rFonts w:ascii="Times New Roman" w:hAnsi="Times New Roman"/>
          <w:sz w:val="24"/>
          <w:szCs w:val="24"/>
        </w:rPr>
        <w:t xml:space="preserve"> lo relativo a la aprobación del presupuesto y sus modificaciones, a la presentación de proyectos y las diferentes iniciativas para la gestión del territorio; las comisiones de trabajo del Concejo Municipal se reunieron en 79 ocasiones.</w:t>
      </w:r>
    </w:p>
    <w:p w:rsidR="0001156C" w:rsidRPr="0020508C" w:rsidRDefault="0001156C" w:rsidP="0001156C">
      <w:pPr>
        <w:pStyle w:val="Sinespaciado"/>
        <w:jc w:val="both"/>
        <w:rPr>
          <w:rFonts w:ascii="Times New Roman" w:hAnsi="Times New Roman"/>
          <w:sz w:val="24"/>
          <w:szCs w:val="24"/>
        </w:rPr>
      </w:pPr>
      <w:r w:rsidRPr="0020508C">
        <w:rPr>
          <w:rFonts w:ascii="Times New Roman" w:hAnsi="Times New Roman"/>
          <w:sz w:val="24"/>
          <w:szCs w:val="24"/>
        </w:rPr>
        <w:t>La Oficina de Partes tramitó 9.707 Decretos Alcaldicios, recibió 2.625 notas y despachó 1.069.</w:t>
      </w:r>
    </w:p>
    <w:p w:rsidR="0001156C" w:rsidRPr="0020508C" w:rsidRDefault="0001156C" w:rsidP="0001156C">
      <w:pPr>
        <w:pStyle w:val="Sinespaciado"/>
        <w:jc w:val="both"/>
        <w:rPr>
          <w:rFonts w:ascii="Times New Roman" w:hAnsi="Times New Roman"/>
          <w:sz w:val="24"/>
          <w:szCs w:val="24"/>
        </w:rPr>
      </w:pPr>
      <w:r w:rsidRPr="0020508C">
        <w:rPr>
          <w:rFonts w:ascii="Times New Roman" w:hAnsi="Times New Roman"/>
          <w:sz w:val="24"/>
          <w:szCs w:val="24"/>
        </w:rPr>
        <w:t>Se recibieron en 6.870 ciudadanos.</w:t>
      </w:r>
    </w:p>
    <w:p w:rsidR="0001156C" w:rsidRPr="0020508C" w:rsidRDefault="0001156C" w:rsidP="0001156C">
      <w:pPr>
        <w:pStyle w:val="Sinespaciado"/>
        <w:jc w:val="both"/>
        <w:rPr>
          <w:rFonts w:ascii="Times New Roman" w:hAnsi="Times New Roman"/>
          <w:sz w:val="24"/>
          <w:szCs w:val="24"/>
        </w:rPr>
      </w:pPr>
      <w:r w:rsidRPr="0020508C">
        <w:rPr>
          <w:rFonts w:ascii="Times New Roman" w:hAnsi="Times New Roman"/>
          <w:sz w:val="24"/>
          <w:szCs w:val="24"/>
        </w:rPr>
        <w:t>El recurso humano municipal fue de 819 funcionarios: 307 en el Sector Municipal,</w:t>
      </w:r>
      <w:r w:rsidR="00522C46">
        <w:rPr>
          <w:rFonts w:ascii="Times New Roman" w:hAnsi="Times New Roman"/>
          <w:sz w:val="24"/>
          <w:szCs w:val="24"/>
        </w:rPr>
        <w:t xml:space="preserve"> </w:t>
      </w:r>
      <w:r w:rsidR="006E25C0">
        <w:rPr>
          <w:rFonts w:ascii="Times New Roman" w:hAnsi="Times New Roman"/>
          <w:sz w:val="24"/>
          <w:szCs w:val="24"/>
        </w:rPr>
        <w:t xml:space="preserve">460 </w:t>
      </w:r>
      <w:r w:rsidRPr="0020508C">
        <w:rPr>
          <w:rFonts w:ascii="Times New Roman" w:hAnsi="Times New Roman"/>
          <w:sz w:val="24"/>
          <w:szCs w:val="24"/>
        </w:rPr>
        <w:t>en Educación y 52 en Salud.</w:t>
      </w:r>
    </w:p>
    <w:p w:rsidR="0001156C" w:rsidRPr="0020508C" w:rsidRDefault="0001156C" w:rsidP="0001156C">
      <w:pPr>
        <w:pStyle w:val="Sinespaciado"/>
        <w:jc w:val="both"/>
        <w:rPr>
          <w:rFonts w:ascii="Times New Roman" w:hAnsi="Times New Roman"/>
          <w:sz w:val="24"/>
          <w:szCs w:val="24"/>
        </w:rPr>
      </w:pPr>
      <w:bookmarkStart w:id="0" w:name="page3"/>
      <w:bookmarkEnd w:id="0"/>
      <w:r w:rsidRPr="0020508C">
        <w:rPr>
          <w:rFonts w:ascii="Times New Roman" w:hAnsi="Times New Roman"/>
          <w:sz w:val="24"/>
          <w:szCs w:val="24"/>
        </w:rPr>
        <w:t>Ejecución del Presupuesto Municipal</w:t>
      </w:r>
    </w:p>
    <w:p w:rsidR="0001156C" w:rsidRDefault="0001156C" w:rsidP="0001156C">
      <w:pPr>
        <w:pStyle w:val="Sinespaciado"/>
        <w:jc w:val="both"/>
        <w:rPr>
          <w:rFonts w:ascii="Times New Roman" w:hAnsi="Times New Roman"/>
          <w:sz w:val="24"/>
          <w:szCs w:val="24"/>
        </w:rPr>
      </w:pPr>
      <w:r w:rsidRPr="0020508C">
        <w:rPr>
          <w:rFonts w:ascii="Times New Roman" w:hAnsi="Times New Roman"/>
          <w:sz w:val="24"/>
          <w:szCs w:val="24"/>
        </w:rPr>
        <w:t>SECTOR MUNICIPAL</w:t>
      </w:r>
    </w:p>
    <w:p w:rsidR="0001156C" w:rsidRPr="0020508C" w:rsidRDefault="0001156C" w:rsidP="0001156C">
      <w:pPr>
        <w:pStyle w:val="Sinespaciado"/>
        <w:jc w:val="both"/>
        <w:rPr>
          <w:rFonts w:ascii="Times New Roman" w:hAnsi="Times New Roman"/>
          <w:sz w:val="24"/>
          <w:szCs w:val="24"/>
          <w:u w:val="single"/>
        </w:rPr>
      </w:pPr>
      <w:r w:rsidRPr="0020508C">
        <w:rPr>
          <w:rFonts w:ascii="Times New Roman" w:hAnsi="Times New Roman"/>
          <w:sz w:val="24"/>
          <w:szCs w:val="24"/>
          <w:u w:val="single"/>
        </w:rPr>
        <w:t>Ingresos</w:t>
      </w:r>
    </w:p>
    <w:p w:rsidR="0001156C" w:rsidRPr="0020508C" w:rsidRDefault="0001156C" w:rsidP="0001156C">
      <w:pPr>
        <w:pStyle w:val="Sinespaciado"/>
        <w:jc w:val="both"/>
        <w:rPr>
          <w:rFonts w:ascii="Times New Roman" w:hAnsi="Times New Roman"/>
          <w:sz w:val="24"/>
          <w:szCs w:val="24"/>
        </w:rPr>
      </w:pPr>
      <w:r w:rsidRPr="0020508C">
        <w:rPr>
          <w:rFonts w:ascii="Times New Roman" w:hAnsi="Times New Roman"/>
          <w:sz w:val="24"/>
          <w:szCs w:val="24"/>
        </w:rPr>
        <w:t>En el capítulo de ingresos el efectivo ascendió a M$ 9.134.607.-, se sigue observando un menor ingreso en el título de derechos municipales, principalmente por derechos de aseo de cobro directo [-16,56%]; en patentes comerciales también se observa un aumento respecto del 2018 (19,42%), situación destacable es el incremento real de los ingresos por concepto del impuesto territorial (15,32%) Igualmente tuvimos un incremento del 12,87% en participación del Fondo Común Municipal (FCM) y del 16,74% en permisos de circulación.</w:t>
      </w:r>
    </w:p>
    <w:p w:rsidR="0001156C" w:rsidRPr="0020508C" w:rsidRDefault="0001156C" w:rsidP="0001156C">
      <w:pPr>
        <w:pStyle w:val="Sinespaciado"/>
        <w:jc w:val="both"/>
        <w:rPr>
          <w:rFonts w:ascii="Times New Roman" w:hAnsi="Times New Roman"/>
          <w:sz w:val="24"/>
          <w:szCs w:val="24"/>
          <w:u w:val="single"/>
        </w:rPr>
      </w:pPr>
      <w:r w:rsidRPr="0020508C">
        <w:rPr>
          <w:rFonts w:ascii="Times New Roman" w:hAnsi="Times New Roman"/>
          <w:sz w:val="24"/>
          <w:szCs w:val="24"/>
          <w:u w:val="single"/>
        </w:rPr>
        <w:t>Egresos</w:t>
      </w:r>
    </w:p>
    <w:p w:rsidR="0001156C" w:rsidRPr="0020508C" w:rsidRDefault="0001156C" w:rsidP="0001156C">
      <w:pPr>
        <w:pStyle w:val="Sinespaciado"/>
        <w:jc w:val="both"/>
        <w:rPr>
          <w:rFonts w:ascii="Times New Roman" w:hAnsi="Times New Roman"/>
          <w:sz w:val="24"/>
          <w:szCs w:val="24"/>
        </w:rPr>
      </w:pPr>
      <w:r w:rsidRPr="0020508C">
        <w:rPr>
          <w:rFonts w:ascii="Times New Roman" w:hAnsi="Times New Roman"/>
          <w:sz w:val="24"/>
          <w:szCs w:val="24"/>
        </w:rPr>
        <w:t>En cuanto al Capítulo de egresos el gasto efectivo de M$9.203.019.-.</w:t>
      </w:r>
    </w:p>
    <w:p w:rsidR="003A4AF3" w:rsidRDefault="0001156C" w:rsidP="0001156C">
      <w:pPr>
        <w:pStyle w:val="Sinespaciado"/>
        <w:jc w:val="both"/>
        <w:rPr>
          <w:rFonts w:ascii="Times New Roman" w:hAnsi="Times New Roman"/>
          <w:sz w:val="24"/>
          <w:szCs w:val="24"/>
        </w:rPr>
      </w:pPr>
      <w:r w:rsidRPr="0020508C">
        <w:rPr>
          <w:rFonts w:ascii="Times New Roman" w:hAnsi="Times New Roman"/>
          <w:sz w:val="24"/>
          <w:szCs w:val="24"/>
        </w:rPr>
        <w:t>Especial mención merece el esfuerzo realizado por el municipio en el Capítulo de Inversiones que para el 2019 alcanzó la cifra de M$1.403.577</w:t>
      </w:r>
      <w:r w:rsidR="00522C46">
        <w:rPr>
          <w:rFonts w:ascii="Times New Roman" w:hAnsi="Times New Roman"/>
          <w:sz w:val="24"/>
          <w:szCs w:val="24"/>
        </w:rPr>
        <w:t>.</w:t>
      </w:r>
      <w:r w:rsidR="00522C46">
        <w:rPr>
          <w:rFonts w:ascii="Times New Roman" w:hAnsi="Times New Roman"/>
          <w:sz w:val="24"/>
          <w:szCs w:val="24"/>
        </w:rPr>
        <w:noBreakHyphen/>
      </w:r>
      <w:r w:rsidRPr="0020508C">
        <w:rPr>
          <w:rFonts w:ascii="Times New Roman" w:hAnsi="Times New Roman"/>
          <w:sz w:val="24"/>
          <w:szCs w:val="24"/>
        </w:rPr>
        <w:t xml:space="preserve">, lo que representa el 15.25% del Presupuesto. Significativa es también la austeridad en el gasto en Bienes y </w:t>
      </w:r>
      <w:r w:rsidRPr="0020508C">
        <w:rPr>
          <w:rFonts w:ascii="Times New Roman" w:hAnsi="Times New Roman"/>
          <w:sz w:val="24"/>
          <w:szCs w:val="24"/>
        </w:rPr>
        <w:lastRenderedPageBreak/>
        <w:t>Servicios de Consumo con una baja del 4,16%, respecto del 2018, siendo los más relevantes el Alumbrado Público y el Barrido de Calles y mantención de Áreas Verdes. Igualmente importante el esfuerzo realizado en Transferencias, principalmente a Salud (M$260.000.</w:t>
      </w:r>
      <w:r w:rsidRPr="0020508C">
        <w:rPr>
          <w:rFonts w:ascii="Times New Roman" w:hAnsi="Times New Roman"/>
          <w:sz w:val="24"/>
          <w:szCs w:val="24"/>
        </w:rPr>
        <w:noBreakHyphen/>
        <w:t>) y a Educación (M$1.430.000.</w:t>
      </w:r>
      <w:r w:rsidRPr="0020508C">
        <w:rPr>
          <w:rFonts w:ascii="Times New Roman" w:hAnsi="Times New Roman"/>
          <w:sz w:val="24"/>
          <w:szCs w:val="24"/>
        </w:rPr>
        <w:noBreakHyphen/>
        <w:t>)</w:t>
      </w:r>
      <w:r w:rsidR="003A4AF3">
        <w:rPr>
          <w:rFonts w:ascii="Times New Roman" w:hAnsi="Times New Roman"/>
          <w:sz w:val="24"/>
          <w:szCs w:val="24"/>
        </w:rPr>
        <w:t>.</w:t>
      </w:r>
    </w:p>
    <w:p w:rsidR="0001156C" w:rsidRPr="0020508C" w:rsidRDefault="0001156C" w:rsidP="0001156C">
      <w:pPr>
        <w:pStyle w:val="Sinespaciado"/>
        <w:jc w:val="both"/>
        <w:rPr>
          <w:rFonts w:ascii="Times New Roman" w:hAnsi="Times New Roman"/>
          <w:sz w:val="24"/>
          <w:szCs w:val="24"/>
        </w:rPr>
      </w:pPr>
      <w:r w:rsidRPr="0020508C">
        <w:rPr>
          <w:rFonts w:ascii="Times New Roman" w:hAnsi="Times New Roman"/>
          <w:sz w:val="24"/>
          <w:szCs w:val="24"/>
        </w:rPr>
        <w:t>El detalle completo lo encontraran en el Balance de Ejecución Presupuestaria para cada uno de los sectores en Anexo 1.</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SECTOR EDUCACION</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Respecto al Presupuesto de Educación el ingreso efectivo para el sector correspondió</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M$7.042.586.-</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En el Capítulo de Egresos, el gasto efectivo fue de M$ 6.501.268.-</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SECTOR SALUD</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Respecto al Presupuesto de Salud, el ingreso efectivo fue de M$964.506.</w:t>
      </w:r>
      <w:r w:rsidRPr="0020508C">
        <w:rPr>
          <w:rFonts w:ascii="Times New Roman" w:hAnsi="Times New Roman"/>
          <w:sz w:val="24"/>
          <w:szCs w:val="24"/>
        </w:rPr>
        <w:noBreakHyphen/>
        <w:t>. En cuanto al gasto, fue de M$924.089.- El gasto en personal corresponde al 73,20% del Presupuesto.</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DE LA DEUDA</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 xml:space="preserve">Respecto del tema de la deuda municipal, hay que señalar que de acuerdo al informe de la Unidad de Control, a 31 de diciembre del año </w:t>
      </w:r>
      <w:r w:rsidR="00CD4852" w:rsidRPr="00CD4852">
        <w:rPr>
          <w:rFonts w:ascii="Times New Roman" w:hAnsi="Times New Roman"/>
          <w:sz w:val="24"/>
          <w:szCs w:val="24"/>
        </w:rPr>
        <w:t>2019</w:t>
      </w:r>
      <w:r w:rsidRPr="0020508C">
        <w:rPr>
          <w:rFonts w:ascii="Times New Roman" w:hAnsi="Times New Roman"/>
          <w:sz w:val="24"/>
          <w:szCs w:val="24"/>
        </w:rPr>
        <w:t>, el municipio tiene una deuda total de M$10.524.318.-, en el sector Municipal M$875.632.</w:t>
      </w:r>
      <w:r w:rsidRPr="0020508C">
        <w:rPr>
          <w:rFonts w:ascii="Times New Roman" w:hAnsi="Times New Roman"/>
          <w:sz w:val="24"/>
          <w:szCs w:val="24"/>
        </w:rPr>
        <w:noBreakHyphen/>
        <w:t xml:space="preserve"> particularmente en el Sector Municipal la deuda disminuyó un 23,29%.</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DEL PATRIMONIO</w:t>
      </w:r>
    </w:p>
    <w:p w:rsidR="0001156C" w:rsidRPr="0020508C" w:rsidRDefault="0001156C" w:rsidP="00522C46">
      <w:pPr>
        <w:pStyle w:val="Sinespaciado"/>
        <w:jc w:val="both"/>
        <w:rPr>
          <w:rFonts w:ascii="Times New Roman" w:hAnsi="Times New Roman"/>
          <w:sz w:val="24"/>
          <w:szCs w:val="24"/>
        </w:rPr>
      </w:pPr>
      <w:r w:rsidRPr="0020508C">
        <w:rPr>
          <w:rFonts w:ascii="Times New Roman" w:hAnsi="Times New Roman"/>
          <w:sz w:val="24"/>
          <w:szCs w:val="24"/>
        </w:rPr>
        <w:t>El total del Patrimonio asciende M$61.310.854.004.</w:t>
      </w:r>
      <w:r w:rsidRPr="0020508C">
        <w:rPr>
          <w:rFonts w:ascii="Times New Roman" w:hAnsi="Times New Roman"/>
          <w:sz w:val="24"/>
          <w:szCs w:val="24"/>
        </w:rPr>
        <w:noBreakHyphen/>
        <w:t>, resultado del ejercicio 2019.</w:t>
      </w:r>
    </w:p>
    <w:p w:rsidR="0001156C" w:rsidRPr="0020508C" w:rsidRDefault="0001156C" w:rsidP="006C7669">
      <w:pPr>
        <w:jc w:val="both"/>
        <w:rPr>
          <w:rFonts w:ascii="Times New Roman" w:hAnsi="Times New Roman" w:cs="Times New Roman"/>
          <w:sz w:val="24"/>
          <w:szCs w:val="24"/>
        </w:rPr>
      </w:pPr>
      <w:r w:rsidRPr="0020508C">
        <w:rPr>
          <w:rFonts w:ascii="Times New Roman" w:hAnsi="Times New Roman" w:cs="Times New Roman"/>
          <w:sz w:val="24"/>
          <w:szCs w:val="24"/>
        </w:rPr>
        <w:t>INVERSIONES EFECTUADAS EN EL PERIODO</w:t>
      </w:r>
    </w:p>
    <w:p w:rsidR="0001156C" w:rsidRPr="0020508C" w:rsidRDefault="0001156C" w:rsidP="00522C46">
      <w:pPr>
        <w:jc w:val="both"/>
        <w:rPr>
          <w:rFonts w:ascii="Times New Roman" w:hAnsi="Times New Roman" w:cs="Times New Roman"/>
          <w:sz w:val="24"/>
          <w:szCs w:val="24"/>
        </w:rPr>
      </w:pPr>
      <w:r w:rsidRPr="0020508C">
        <w:rPr>
          <w:rFonts w:ascii="Times New Roman" w:hAnsi="Times New Roman" w:cs="Times New Roman"/>
          <w:sz w:val="24"/>
          <w:szCs w:val="24"/>
        </w:rPr>
        <w:t>Presupuesto de Inversión licitado: M$1.403.577 mil pesos (24 licitaciones públicas).</w:t>
      </w:r>
    </w:p>
    <w:p w:rsidR="0001156C" w:rsidRPr="0020508C" w:rsidRDefault="00881050" w:rsidP="00522C46">
      <w:pPr>
        <w:tabs>
          <w:tab w:val="left" w:pos="7435"/>
        </w:tabs>
        <w:jc w:val="both"/>
        <w:rPr>
          <w:rFonts w:ascii="Times New Roman" w:hAnsi="Times New Roman" w:cs="Times New Roman"/>
          <w:sz w:val="24"/>
          <w:szCs w:val="24"/>
        </w:rPr>
      </w:pPr>
      <w:r>
        <w:rPr>
          <w:rFonts w:ascii="Times New Roman" w:hAnsi="Times New Roman" w:cs="Times New Roman"/>
          <w:sz w:val="24"/>
          <w:szCs w:val="24"/>
        </w:rPr>
        <w:t>Terminados en el período: M$</w:t>
      </w:r>
      <w:r w:rsidR="0001156C" w:rsidRPr="0020508C">
        <w:rPr>
          <w:rFonts w:ascii="Times New Roman" w:hAnsi="Times New Roman" w:cs="Times New Roman"/>
          <w:sz w:val="24"/>
          <w:szCs w:val="24"/>
        </w:rPr>
        <w:t>840.000 (</w:t>
      </w:r>
      <w:proofErr w:type="spellStart"/>
      <w:r w:rsidR="0001156C" w:rsidRPr="0020508C">
        <w:rPr>
          <w:rFonts w:ascii="Times New Roman" w:hAnsi="Times New Roman" w:cs="Times New Roman"/>
          <w:sz w:val="24"/>
          <w:szCs w:val="24"/>
        </w:rPr>
        <w:t>app</w:t>
      </w:r>
      <w:proofErr w:type="spellEnd"/>
      <w:r w:rsidR="00522C46">
        <w:rPr>
          <w:rFonts w:ascii="Times New Roman" w:hAnsi="Times New Roman" w:cs="Times New Roman"/>
          <w:sz w:val="24"/>
          <w:szCs w:val="24"/>
        </w:rPr>
        <w:t>.)</w:t>
      </w:r>
    </w:p>
    <w:p w:rsidR="0001156C" w:rsidRPr="0020508C" w:rsidRDefault="0001156C" w:rsidP="00522C46">
      <w:pPr>
        <w:jc w:val="both"/>
        <w:rPr>
          <w:rFonts w:ascii="Times New Roman" w:hAnsi="Times New Roman" w:cs="Times New Roman"/>
          <w:sz w:val="24"/>
          <w:szCs w:val="24"/>
        </w:rPr>
      </w:pPr>
      <w:r w:rsidRPr="0020508C">
        <w:rPr>
          <w:rFonts w:ascii="Times New Roman" w:hAnsi="Times New Roman" w:cs="Times New Roman"/>
          <w:sz w:val="24"/>
          <w:szCs w:val="24"/>
        </w:rPr>
        <w:t>Destacar la Inversión sectorial:</w:t>
      </w:r>
    </w:p>
    <w:p w:rsidR="0001156C" w:rsidRDefault="0001156C" w:rsidP="0001156C">
      <w:pPr>
        <w:ind w:right="900"/>
        <w:jc w:val="both"/>
        <w:rPr>
          <w:rFonts w:ascii="Times New Roman" w:hAnsi="Times New Roman" w:cs="Times New Roman"/>
          <w:sz w:val="24"/>
          <w:szCs w:val="24"/>
          <w:lang w:eastAsia="en-US"/>
        </w:rPr>
      </w:pPr>
      <w:r w:rsidRPr="0020508C">
        <w:rPr>
          <w:rFonts w:ascii="Times New Roman" w:hAnsi="Times New Roman" w:cs="Times New Roman"/>
          <w:sz w:val="24"/>
          <w:szCs w:val="24"/>
        </w:rPr>
        <w:t>-</w:t>
      </w:r>
      <w:r w:rsidRPr="0020508C">
        <w:rPr>
          <w:rFonts w:ascii="Times New Roman" w:hAnsi="Times New Roman" w:cs="Times New Roman"/>
          <w:sz w:val="24"/>
          <w:szCs w:val="24"/>
          <w:lang w:eastAsia="en-US"/>
        </w:rPr>
        <w:t>Mejoramiento C/Chacabuco y Av. Portales (PUE), alrededor de M$900.000.-Construcción Hospital San José, alrededor de M$20.000.000.</w:t>
      </w:r>
      <w:r w:rsidRPr="0020508C">
        <w:rPr>
          <w:rFonts w:ascii="Times New Roman" w:hAnsi="Times New Roman" w:cs="Times New Roman"/>
          <w:sz w:val="24"/>
          <w:szCs w:val="24"/>
          <w:lang w:eastAsia="en-US"/>
        </w:rPr>
        <w:noBreakHyphen/>
      </w:r>
    </w:p>
    <w:p w:rsidR="0001156C" w:rsidRPr="0041262B" w:rsidRDefault="0001156C" w:rsidP="0001156C">
      <w:pPr>
        <w:tabs>
          <w:tab w:val="left" w:pos="1020"/>
        </w:tabs>
        <w:jc w:val="both"/>
        <w:rPr>
          <w:rFonts w:ascii="Times New Roman" w:hAnsi="Times New Roman" w:cs="Times New Roman"/>
          <w:sz w:val="24"/>
          <w:szCs w:val="24"/>
          <w:lang w:eastAsia="en-US"/>
        </w:rPr>
      </w:pPr>
    </w:p>
    <w:p w:rsidR="0001156C" w:rsidRPr="0020508C" w:rsidRDefault="0001156C" w:rsidP="0001156C">
      <w:pPr>
        <w:jc w:val="both"/>
        <w:rPr>
          <w:rFonts w:ascii="Times New Roman" w:hAnsi="Times New Roman" w:cs="Times New Roman"/>
          <w:sz w:val="24"/>
          <w:szCs w:val="24"/>
          <w:lang w:eastAsia="en-US"/>
        </w:rPr>
      </w:pPr>
      <w:r w:rsidRPr="0020508C">
        <w:rPr>
          <w:rFonts w:ascii="Times New Roman" w:hAnsi="Times New Roman" w:cs="Times New Roman"/>
          <w:sz w:val="24"/>
          <w:szCs w:val="24"/>
          <w:lang w:eastAsia="en-US"/>
        </w:rPr>
        <w:t>Destacar la aprobación del Proyecto de Construcción del Polideportivo Municipal por cerca de M$5.400.000 millones y la Planta de Compostaje por cerca de M$700.000.</w:t>
      </w:r>
      <w:r w:rsidRPr="0020508C">
        <w:rPr>
          <w:rFonts w:ascii="Times New Roman" w:hAnsi="Times New Roman" w:cs="Times New Roman"/>
          <w:sz w:val="24"/>
          <w:szCs w:val="24"/>
          <w:lang w:eastAsia="en-US"/>
        </w:rPr>
        <w:noBreakHyphen/>
      </w:r>
    </w:p>
    <w:p w:rsidR="005A1DBD" w:rsidRDefault="005A1DBD" w:rsidP="0001156C">
      <w:pPr>
        <w:ind w:right="3560"/>
        <w:jc w:val="both"/>
        <w:rPr>
          <w:rFonts w:ascii="Times New Roman" w:hAnsi="Times New Roman" w:cs="Times New Roman"/>
          <w:sz w:val="24"/>
          <w:szCs w:val="24"/>
        </w:rPr>
      </w:pPr>
    </w:p>
    <w:p w:rsidR="00B75341" w:rsidRDefault="0001156C" w:rsidP="0001156C">
      <w:pPr>
        <w:ind w:right="3560"/>
        <w:jc w:val="both"/>
        <w:rPr>
          <w:rFonts w:ascii="Times New Roman" w:hAnsi="Times New Roman" w:cs="Times New Roman"/>
          <w:sz w:val="24"/>
          <w:szCs w:val="24"/>
        </w:rPr>
      </w:pPr>
      <w:r w:rsidRPr="0020508C">
        <w:rPr>
          <w:rFonts w:ascii="Times New Roman" w:hAnsi="Times New Roman" w:cs="Times New Roman"/>
          <w:sz w:val="24"/>
          <w:szCs w:val="24"/>
        </w:rPr>
        <w:t xml:space="preserve">AREA DE DESARROLLO HUMANO Y CALIDAD </w:t>
      </w:r>
      <w:r w:rsidR="00522C46">
        <w:rPr>
          <w:rFonts w:ascii="Times New Roman" w:hAnsi="Times New Roman" w:cs="Times New Roman"/>
          <w:sz w:val="24"/>
          <w:szCs w:val="24"/>
        </w:rPr>
        <w:t>D</w:t>
      </w:r>
      <w:r w:rsidRPr="0020508C">
        <w:rPr>
          <w:rFonts w:ascii="Times New Roman" w:hAnsi="Times New Roman" w:cs="Times New Roman"/>
          <w:sz w:val="24"/>
          <w:szCs w:val="24"/>
        </w:rPr>
        <w:t>E VIDA SERVICIOS A LA COMU</w:t>
      </w:r>
      <w:r w:rsidR="00522C46">
        <w:rPr>
          <w:rFonts w:ascii="Times New Roman" w:hAnsi="Times New Roman" w:cs="Times New Roman"/>
          <w:sz w:val="24"/>
          <w:szCs w:val="24"/>
        </w:rPr>
        <w:t xml:space="preserve">NIDAD </w:t>
      </w:r>
    </w:p>
    <w:p w:rsidR="0001156C" w:rsidRDefault="00522C46" w:rsidP="0001156C">
      <w:pPr>
        <w:ind w:right="3560"/>
        <w:jc w:val="both"/>
        <w:rPr>
          <w:rFonts w:ascii="Times New Roman" w:hAnsi="Times New Roman" w:cs="Times New Roman"/>
          <w:sz w:val="24"/>
          <w:szCs w:val="24"/>
        </w:rPr>
      </w:pPr>
      <w:r>
        <w:rPr>
          <w:rFonts w:ascii="Times New Roman" w:hAnsi="Times New Roman" w:cs="Times New Roman"/>
          <w:sz w:val="24"/>
          <w:szCs w:val="24"/>
        </w:rPr>
        <w:t>Presupuesto ejecutado: M$</w:t>
      </w:r>
      <w:r w:rsidR="0001156C" w:rsidRPr="0020508C">
        <w:rPr>
          <w:rFonts w:ascii="Times New Roman" w:hAnsi="Times New Roman" w:cs="Times New Roman"/>
          <w:sz w:val="24"/>
          <w:szCs w:val="24"/>
        </w:rPr>
        <w:t>1.333.315</w:t>
      </w:r>
      <w:r>
        <w:rPr>
          <w:rFonts w:ascii="Times New Roman" w:hAnsi="Times New Roman" w:cs="Times New Roman"/>
          <w:sz w:val="24"/>
          <w:szCs w:val="24"/>
        </w:rPr>
        <w:t>.</w:t>
      </w:r>
      <w:r>
        <w:rPr>
          <w:rFonts w:ascii="Times New Roman" w:hAnsi="Times New Roman" w:cs="Times New Roman"/>
          <w:sz w:val="24"/>
          <w:szCs w:val="24"/>
        </w:rPr>
        <w:noBreakHyphen/>
      </w:r>
    </w:p>
    <w:p w:rsidR="0001156C" w:rsidRPr="00973E99" w:rsidRDefault="0001156C" w:rsidP="0001156C">
      <w:pPr>
        <w:ind w:right="3560"/>
        <w:jc w:val="both"/>
        <w:rPr>
          <w:rFonts w:ascii="Times New Roman" w:eastAsia="Times New Roman" w:hAnsi="Times New Roman" w:cs="Times New Roman"/>
          <w:sz w:val="24"/>
          <w:szCs w:val="24"/>
        </w:rPr>
      </w:pPr>
      <w:r>
        <w:rPr>
          <w:rFonts w:ascii="Times New Roman" w:hAnsi="Times New Roman" w:cs="Times New Roman"/>
          <w:sz w:val="24"/>
          <w:szCs w:val="24"/>
        </w:rPr>
        <w:t>-</w:t>
      </w:r>
      <w:r w:rsidRPr="00973E99">
        <w:rPr>
          <w:rFonts w:ascii="Times New Roman" w:hAnsi="Times New Roman" w:cs="Times New Roman"/>
          <w:sz w:val="24"/>
          <w:szCs w:val="24"/>
        </w:rPr>
        <w:t>Destacar las subvenciones otorgadas por un monto de M$345.000.</w:t>
      </w:r>
      <w:r w:rsidRPr="00973E99">
        <w:rPr>
          <w:rFonts w:ascii="Times New Roman" w:hAnsi="Times New Roman" w:cs="Times New Roman"/>
          <w:sz w:val="24"/>
          <w:szCs w:val="24"/>
        </w:rPr>
        <w:noBreakHyphen/>
        <w:t>; -la inversión en Seguridad Ciudadana:</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Alumbrado Público (luminarias peatonales): M$50.000.</w:t>
      </w:r>
      <w:r w:rsidRPr="0020508C">
        <w:rPr>
          <w:rFonts w:ascii="Times New Roman" w:hAnsi="Times New Roman" w:cs="Times New Roman"/>
          <w:sz w:val="24"/>
          <w:szCs w:val="24"/>
        </w:rPr>
        <w:noBreakHyphen/>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 xml:space="preserve">Cámaras de </w:t>
      </w:r>
      <w:proofErr w:type="spellStart"/>
      <w:r w:rsidRPr="0020508C">
        <w:rPr>
          <w:rFonts w:ascii="Times New Roman" w:hAnsi="Times New Roman" w:cs="Times New Roman"/>
          <w:sz w:val="24"/>
          <w:szCs w:val="24"/>
        </w:rPr>
        <w:t>Televigilancia</w:t>
      </w:r>
      <w:proofErr w:type="spellEnd"/>
      <w:r w:rsidRPr="0020508C">
        <w:rPr>
          <w:rFonts w:ascii="Times New Roman" w:hAnsi="Times New Roman" w:cs="Times New Roman"/>
          <w:sz w:val="24"/>
          <w:szCs w:val="24"/>
        </w:rPr>
        <w:t>: M$70.000.</w:t>
      </w:r>
      <w:r w:rsidRPr="0020508C">
        <w:rPr>
          <w:rFonts w:ascii="Times New Roman" w:hAnsi="Times New Roman" w:cs="Times New Roman"/>
          <w:sz w:val="24"/>
          <w:szCs w:val="24"/>
        </w:rPr>
        <w:noBreakHyphen/>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PROGRAMAS SOCIALES</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Presupuesto ejecutado: M$530.579</w:t>
      </w:r>
      <w:r w:rsidR="0070041E">
        <w:rPr>
          <w:rFonts w:ascii="Times New Roman" w:hAnsi="Times New Roman" w:cs="Times New Roman"/>
          <w:sz w:val="24"/>
          <w:szCs w:val="24"/>
        </w:rPr>
        <w:t>.</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 xml:space="preserve">Total beneficiarios: </w:t>
      </w:r>
      <w:r w:rsidRPr="00DB1242">
        <w:rPr>
          <w:rFonts w:ascii="Times New Roman" w:hAnsi="Times New Roman" w:cs="Times New Roman"/>
          <w:sz w:val="24"/>
          <w:szCs w:val="24"/>
        </w:rPr>
        <w:t>40.310</w:t>
      </w:r>
      <w:r w:rsidR="000628C8" w:rsidRPr="00DB1242">
        <w:rPr>
          <w:rFonts w:ascii="Times New Roman" w:hAnsi="Times New Roman" w:cs="Times New Roman"/>
          <w:sz w:val="24"/>
          <w:szCs w:val="24"/>
        </w:rPr>
        <w:t xml:space="preserve"> </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Becas: 273 beneficiarios; inversión M$69.900.</w:t>
      </w:r>
      <w:r w:rsidRPr="0020508C">
        <w:rPr>
          <w:rFonts w:ascii="Times New Roman" w:hAnsi="Times New Roman" w:cs="Times New Roman"/>
          <w:sz w:val="24"/>
          <w:szCs w:val="24"/>
        </w:rPr>
        <w:noBreakHyphen/>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Ayuda Social: 12.951 beneficiarios - M$548.240.</w:t>
      </w:r>
      <w:r w:rsidRPr="0020508C">
        <w:rPr>
          <w:rFonts w:ascii="Times New Roman" w:hAnsi="Times New Roman" w:cs="Times New Roman"/>
          <w:sz w:val="24"/>
          <w:szCs w:val="24"/>
        </w:rPr>
        <w:noBreakHyphen/>
      </w:r>
    </w:p>
    <w:p w:rsidR="0001156C" w:rsidRPr="00CA52D1" w:rsidRDefault="0001156C" w:rsidP="0001156C">
      <w:pPr>
        <w:jc w:val="both"/>
        <w:rPr>
          <w:rFonts w:ascii="Times New Roman" w:eastAsia="Times New Roman" w:hAnsi="Times New Roman" w:cs="Times New Roman"/>
          <w:sz w:val="24"/>
          <w:szCs w:val="24"/>
        </w:rPr>
      </w:pPr>
      <w:r w:rsidRPr="0020508C">
        <w:rPr>
          <w:rFonts w:ascii="Times New Roman" w:hAnsi="Times New Roman" w:cs="Times New Roman"/>
          <w:sz w:val="24"/>
          <w:szCs w:val="24"/>
        </w:rPr>
        <w:t>CCR: 9.144 BENEFICIARIOS; 33.807 horas entregadas</w:t>
      </w:r>
    </w:p>
    <w:p w:rsidR="0001156C" w:rsidRPr="0020508C" w:rsidRDefault="0001156C" w:rsidP="0001156C">
      <w:pPr>
        <w:jc w:val="both"/>
        <w:rPr>
          <w:rFonts w:ascii="Times New Roman" w:hAnsi="Times New Roman" w:cs="Times New Roman"/>
          <w:sz w:val="24"/>
          <w:szCs w:val="24"/>
        </w:rPr>
      </w:pPr>
      <w:bookmarkStart w:id="1" w:name="page4"/>
      <w:bookmarkStart w:id="2" w:name="page5"/>
      <w:bookmarkStart w:id="3" w:name="page6"/>
      <w:bookmarkEnd w:id="1"/>
      <w:bookmarkEnd w:id="2"/>
      <w:bookmarkEnd w:id="3"/>
      <w:r w:rsidRPr="0020508C">
        <w:rPr>
          <w:rFonts w:ascii="Times New Roman" w:hAnsi="Times New Roman" w:cs="Times New Roman"/>
          <w:sz w:val="24"/>
          <w:szCs w:val="24"/>
        </w:rPr>
        <w:t>PROGRAMAS DEPORTIVOS</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Presupuesto ejecutado: M$144.832.</w:t>
      </w:r>
      <w:r w:rsidRPr="0020508C">
        <w:rPr>
          <w:rFonts w:ascii="Times New Roman" w:hAnsi="Times New Roman" w:cs="Times New Roman"/>
          <w:sz w:val="24"/>
          <w:szCs w:val="24"/>
        </w:rPr>
        <w:noBreakHyphen/>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Total beneficiarios: 26.640</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Total talleres: 36</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PROGRAMAS CULTURALES</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Presupuesto ejecutado: M$265.939.</w:t>
      </w:r>
      <w:r w:rsidRPr="0020508C">
        <w:rPr>
          <w:rFonts w:ascii="Times New Roman" w:hAnsi="Times New Roman" w:cs="Times New Roman"/>
          <w:sz w:val="24"/>
          <w:szCs w:val="24"/>
        </w:rPr>
        <w:noBreakHyphen/>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Total beneficiarios: 4.017</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Total talleres: 202</w:t>
      </w:r>
    </w:p>
    <w:p w:rsidR="0001156C" w:rsidRPr="0020508C" w:rsidRDefault="0001156C" w:rsidP="0001156C">
      <w:pPr>
        <w:jc w:val="both"/>
        <w:rPr>
          <w:rFonts w:ascii="Times New Roman" w:eastAsia="Times New Roman" w:hAnsi="Times New Roman" w:cs="Times New Roman"/>
          <w:sz w:val="24"/>
          <w:szCs w:val="24"/>
        </w:rPr>
      </w:pP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lastRenderedPageBreak/>
        <w:t>A tenor de lo expuesto podemos decir que el 2019 ha tenido para Casablanca especial relevancia, pues, pese a las dificultades intrínsecas que normalmente tiene la administración municipal, hemos sabido esforzarnos por mantener el compromiso con el progreso y el desarrollo.</w:t>
      </w:r>
      <w:r w:rsidR="00522C46">
        <w:rPr>
          <w:rFonts w:ascii="Times New Roman" w:hAnsi="Times New Roman" w:cs="Times New Roman"/>
          <w:sz w:val="24"/>
          <w:szCs w:val="24"/>
        </w:rPr>
        <w:t xml:space="preserve"> </w:t>
      </w:r>
      <w:r w:rsidRPr="0020508C">
        <w:rPr>
          <w:rFonts w:ascii="Times New Roman" w:hAnsi="Times New Roman" w:cs="Times New Roman"/>
          <w:sz w:val="24"/>
          <w:szCs w:val="24"/>
        </w:rPr>
        <w:t xml:space="preserve">Los vecinos nos tienen como su principal referente, de lo bueno y de lo malo, y cada vez somos responsables de más cosas que nos traspasa el </w:t>
      </w:r>
      <w:r w:rsidR="0021681E">
        <w:rPr>
          <w:rFonts w:ascii="Times New Roman" w:hAnsi="Times New Roman" w:cs="Times New Roman"/>
          <w:sz w:val="24"/>
          <w:szCs w:val="24"/>
        </w:rPr>
        <w:t>E</w:t>
      </w:r>
      <w:r w:rsidRPr="0020508C">
        <w:rPr>
          <w:rFonts w:ascii="Times New Roman" w:hAnsi="Times New Roman" w:cs="Times New Roman"/>
          <w:sz w:val="24"/>
          <w:szCs w:val="24"/>
        </w:rPr>
        <w:t>stado con los mismos o menores recursos. Y esto es una realidad para los municipios chilenos.</w:t>
      </w:r>
      <w:bookmarkStart w:id="4" w:name="_GoBack"/>
      <w:bookmarkEnd w:id="4"/>
      <w:r w:rsidR="00522C46">
        <w:rPr>
          <w:rFonts w:ascii="Times New Roman" w:hAnsi="Times New Roman" w:cs="Times New Roman"/>
          <w:sz w:val="24"/>
          <w:szCs w:val="24"/>
        </w:rPr>
        <w:t xml:space="preserve"> </w:t>
      </w:r>
      <w:r w:rsidRPr="0020508C">
        <w:rPr>
          <w:rFonts w:ascii="Times New Roman" w:hAnsi="Times New Roman" w:cs="Times New Roman"/>
          <w:sz w:val="24"/>
          <w:szCs w:val="24"/>
        </w:rPr>
        <w:t xml:space="preserve">En una sociedad cuyos indicadores de crecimiento y modernización se han elevado, es preciso contar también con municipios acorde con estas realidades y el </w:t>
      </w:r>
      <w:r w:rsidR="00E028D2">
        <w:rPr>
          <w:rFonts w:ascii="Times New Roman" w:hAnsi="Times New Roman" w:cs="Times New Roman"/>
          <w:sz w:val="24"/>
          <w:szCs w:val="24"/>
        </w:rPr>
        <w:t>G</w:t>
      </w:r>
      <w:r w:rsidRPr="0020508C">
        <w:rPr>
          <w:rFonts w:ascii="Times New Roman" w:hAnsi="Times New Roman" w:cs="Times New Roman"/>
          <w:sz w:val="24"/>
          <w:szCs w:val="24"/>
        </w:rPr>
        <w:t xml:space="preserve">obierno, los </w:t>
      </w:r>
      <w:r w:rsidR="00E028D2">
        <w:rPr>
          <w:rFonts w:ascii="Times New Roman" w:hAnsi="Times New Roman" w:cs="Times New Roman"/>
          <w:sz w:val="24"/>
          <w:szCs w:val="24"/>
        </w:rPr>
        <w:t>P</w:t>
      </w:r>
      <w:r w:rsidRPr="0020508C">
        <w:rPr>
          <w:rFonts w:ascii="Times New Roman" w:hAnsi="Times New Roman" w:cs="Times New Roman"/>
          <w:sz w:val="24"/>
          <w:szCs w:val="24"/>
        </w:rPr>
        <w:t>arlamentarios deben entender que esto es así y deben facilitar mecanismos que permitan mejorar los recursos para los municipios a fin de poder entregar más servicios y de mejor calidad.</w:t>
      </w:r>
    </w:p>
    <w:p w:rsidR="0001156C" w:rsidRPr="0020508C" w:rsidRDefault="0001156C" w:rsidP="0001156C">
      <w:pPr>
        <w:jc w:val="both"/>
        <w:rPr>
          <w:rFonts w:ascii="Times New Roman" w:eastAsia="Times New Roman" w:hAnsi="Times New Roman" w:cs="Times New Roman"/>
          <w:sz w:val="24"/>
          <w:szCs w:val="24"/>
        </w:rPr>
      </w:pP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HEMOS AVANZADO:</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EN COHESIÓN SOCIAL</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EN DESARROLLO DEL ESPACIO PÚBLICO</w:t>
      </w:r>
    </w:p>
    <w:p w:rsidR="0001156C" w:rsidRPr="0020508C" w:rsidRDefault="0001156C" w:rsidP="0001156C">
      <w:pPr>
        <w:jc w:val="both"/>
        <w:rPr>
          <w:rFonts w:ascii="Times New Roman" w:eastAsia="Times New Roman" w:hAnsi="Times New Roman" w:cs="Times New Roman"/>
          <w:sz w:val="24"/>
          <w:szCs w:val="24"/>
        </w:rPr>
      </w:pP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EN MÁS Y MEJORES OPORTUNIDADES PARA EL DESARROLLO DE LAS PERSONAS</w:t>
      </w:r>
    </w:p>
    <w:p w:rsidR="0001156C" w:rsidRPr="0020508C" w:rsidRDefault="0001156C" w:rsidP="0001156C">
      <w:pPr>
        <w:pStyle w:val="Sinespaciado"/>
        <w:jc w:val="both"/>
        <w:rPr>
          <w:rFonts w:ascii="Times New Roman" w:hAnsi="Times New Roman"/>
          <w:sz w:val="24"/>
          <w:szCs w:val="24"/>
        </w:rPr>
      </w:pPr>
      <w:bookmarkStart w:id="5" w:name="page7"/>
      <w:bookmarkEnd w:id="5"/>
      <w:r w:rsidRPr="0020508C">
        <w:rPr>
          <w:rFonts w:ascii="Times New Roman" w:hAnsi="Times New Roman"/>
          <w:sz w:val="24"/>
          <w:szCs w:val="24"/>
        </w:rPr>
        <w:t>El panorama, con esto de la pandemia COVID</w:t>
      </w:r>
      <w:r w:rsidRPr="0020508C">
        <w:rPr>
          <w:rFonts w:ascii="Times New Roman" w:hAnsi="Times New Roman"/>
          <w:sz w:val="24"/>
          <w:szCs w:val="24"/>
        </w:rPr>
        <w:noBreakHyphen/>
        <w:t>19, aparece con incertidumbre.</w:t>
      </w:r>
      <w:r w:rsidR="00C17C31">
        <w:rPr>
          <w:rFonts w:ascii="Times New Roman" w:hAnsi="Times New Roman"/>
          <w:sz w:val="24"/>
          <w:szCs w:val="24"/>
        </w:rPr>
        <w:t xml:space="preserve"> </w:t>
      </w:r>
      <w:r w:rsidRPr="0020508C">
        <w:rPr>
          <w:rFonts w:ascii="Times New Roman" w:hAnsi="Times New Roman"/>
          <w:sz w:val="24"/>
          <w:szCs w:val="24"/>
        </w:rPr>
        <w:t>Debemos tener confianza en nuestra capacidad y carácter para enfrentar los retos.</w:t>
      </w:r>
      <w:r w:rsidR="00C17C31">
        <w:rPr>
          <w:rFonts w:ascii="Times New Roman" w:hAnsi="Times New Roman"/>
          <w:sz w:val="24"/>
          <w:szCs w:val="24"/>
        </w:rPr>
        <w:t xml:space="preserve"> </w:t>
      </w:r>
      <w:r w:rsidRPr="0020508C">
        <w:rPr>
          <w:rFonts w:ascii="Times New Roman" w:hAnsi="Times New Roman"/>
          <w:sz w:val="24"/>
          <w:szCs w:val="24"/>
        </w:rPr>
        <w:t>Nadie puede esperar de este Alcalde ni pasividad ni resignación. Por dura que sea la crisis, por difíciles que sean las medidas que haya que tomar, nuestro objetivo sigue siendo el m</w:t>
      </w:r>
      <w:r>
        <w:rPr>
          <w:rFonts w:ascii="Times New Roman" w:hAnsi="Times New Roman"/>
          <w:sz w:val="24"/>
          <w:szCs w:val="24"/>
        </w:rPr>
        <w:t xml:space="preserve">ismo: que Casablanca no se pare. </w:t>
      </w:r>
      <w:r w:rsidRPr="0020508C">
        <w:rPr>
          <w:rFonts w:ascii="Times New Roman" w:hAnsi="Times New Roman"/>
          <w:sz w:val="24"/>
          <w:szCs w:val="24"/>
        </w:rPr>
        <w:t xml:space="preserve">Mientras yo sea Alcalde la </w:t>
      </w:r>
      <w:r>
        <w:rPr>
          <w:rFonts w:ascii="Times New Roman" w:hAnsi="Times New Roman"/>
          <w:sz w:val="24"/>
          <w:szCs w:val="24"/>
        </w:rPr>
        <w:t xml:space="preserve">opción de replegarnos no existe. </w:t>
      </w:r>
      <w:r w:rsidRPr="0020508C">
        <w:rPr>
          <w:rFonts w:ascii="Times New Roman" w:hAnsi="Times New Roman"/>
          <w:sz w:val="24"/>
          <w:szCs w:val="24"/>
        </w:rPr>
        <w:t xml:space="preserve">Mientras yo sea Alcalde, la única opción es tomar la iniciativa, aprovechar al máximo nuestras oportunidades y dar </w:t>
      </w:r>
      <w:r w:rsidR="00E028D2">
        <w:rPr>
          <w:rFonts w:ascii="Times New Roman" w:hAnsi="Times New Roman"/>
          <w:sz w:val="24"/>
          <w:szCs w:val="24"/>
        </w:rPr>
        <w:t>otro</w:t>
      </w:r>
      <w:r w:rsidRPr="0020508C">
        <w:rPr>
          <w:rFonts w:ascii="Times New Roman" w:hAnsi="Times New Roman"/>
          <w:sz w:val="24"/>
          <w:szCs w:val="24"/>
        </w:rPr>
        <w:t xml:space="preserve"> gran impulso para que Casablanca logre asentarse entre las grandes comunas de la Región y del país.</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Tres son, en mi opinión, los grandes objetivos en que debe centrarse la actuación política del Gobierno Local, no sólo en lo que queda de gestión sino también durante los próximos años.</w:t>
      </w:r>
    </w:p>
    <w:p w:rsidR="0001156C" w:rsidRPr="0020508C" w:rsidRDefault="0001156C" w:rsidP="0001156C">
      <w:pPr>
        <w:jc w:val="both"/>
        <w:rPr>
          <w:rFonts w:ascii="Times New Roman" w:hAnsi="Times New Roman" w:cs="Times New Roman"/>
          <w:sz w:val="24"/>
          <w:szCs w:val="24"/>
        </w:rPr>
      </w:pPr>
      <w:r w:rsidRPr="0020508C">
        <w:rPr>
          <w:rFonts w:ascii="Times New Roman" w:hAnsi="Times New Roman" w:cs="Times New Roman"/>
          <w:sz w:val="24"/>
          <w:szCs w:val="24"/>
        </w:rPr>
        <w:t>Estos tres objetivos son:</w:t>
      </w:r>
    </w:p>
    <w:p w:rsidR="0001156C" w:rsidRPr="0020508C" w:rsidRDefault="0001156C" w:rsidP="0016529C">
      <w:pPr>
        <w:jc w:val="both"/>
        <w:rPr>
          <w:rFonts w:ascii="Times New Roman" w:hAnsi="Times New Roman" w:cs="Times New Roman"/>
          <w:sz w:val="24"/>
          <w:szCs w:val="24"/>
        </w:rPr>
      </w:pPr>
      <w:r w:rsidRPr="0020508C">
        <w:rPr>
          <w:rFonts w:ascii="Times New Roman" w:hAnsi="Times New Roman" w:cs="Times New Roman"/>
          <w:sz w:val="24"/>
          <w:szCs w:val="24"/>
        </w:rPr>
        <w:t>Profundizar en la cohesión social.</w:t>
      </w:r>
    </w:p>
    <w:p w:rsidR="0001156C" w:rsidRPr="0020508C" w:rsidRDefault="0001156C" w:rsidP="0016529C">
      <w:pPr>
        <w:jc w:val="both"/>
        <w:rPr>
          <w:rFonts w:ascii="Times New Roman" w:hAnsi="Times New Roman" w:cs="Times New Roman"/>
          <w:sz w:val="24"/>
          <w:szCs w:val="24"/>
        </w:rPr>
      </w:pPr>
      <w:r w:rsidRPr="0020508C">
        <w:rPr>
          <w:rFonts w:ascii="Times New Roman" w:hAnsi="Times New Roman" w:cs="Times New Roman"/>
          <w:sz w:val="24"/>
          <w:szCs w:val="24"/>
        </w:rPr>
        <w:t>Impulsar la economía productiva y el empleo.</w:t>
      </w:r>
    </w:p>
    <w:p w:rsidR="0001156C" w:rsidRPr="0020508C" w:rsidRDefault="0001156C" w:rsidP="0016529C">
      <w:pPr>
        <w:jc w:val="both"/>
        <w:rPr>
          <w:rFonts w:ascii="Times New Roman" w:hAnsi="Times New Roman" w:cs="Times New Roman"/>
          <w:sz w:val="24"/>
          <w:szCs w:val="24"/>
        </w:rPr>
      </w:pPr>
      <w:r w:rsidRPr="0020508C">
        <w:rPr>
          <w:rFonts w:ascii="Times New Roman" w:hAnsi="Times New Roman" w:cs="Times New Roman"/>
          <w:sz w:val="24"/>
          <w:szCs w:val="24"/>
        </w:rPr>
        <w:t>Consolidar la red de nuevos equipamientos públicos.</w:t>
      </w:r>
    </w:p>
    <w:p w:rsidR="00081817" w:rsidRDefault="0001156C" w:rsidP="0001156C">
      <w:pPr>
        <w:ind w:right="20"/>
        <w:jc w:val="both"/>
        <w:rPr>
          <w:rFonts w:ascii="Times New Roman" w:hAnsi="Times New Roman" w:cs="Times New Roman"/>
          <w:sz w:val="24"/>
          <w:szCs w:val="24"/>
        </w:rPr>
      </w:pPr>
      <w:r w:rsidRPr="0020508C">
        <w:rPr>
          <w:rFonts w:ascii="Times New Roman" w:hAnsi="Times New Roman" w:cs="Times New Roman"/>
          <w:sz w:val="24"/>
          <w:szCs w:val="24"/>
        </w:rPr>
        <w:t>Casablanca, como otras muchas ciudades, está pasando por momentos de dificultad</w:t>
      </w:r>
      <w:r>
        <w:rPr>
          <w:rFonts w:ascii="Times New Roman" w:hAnsi="Times New Roman" w:cs="Times New Roman"/>
          <w:sz w:val="24"/>
          <w:szCs w:val="24"/>
        </w:rPr>
        <w:t xml:space="preserve"> debido al impacto de la crisis. </w:t>
      </w:r>
      <w:r w:rsidRPr="0020508C">
        <w:rPr>
          <w:rFonts w:ascii="Times New Roman" w:hAnsi="Times New Roman" w:cs="Times New Roman"/>
          <w:sz w:val="24"/>
          <w:szCs w:val="24"/>
        </w:rPr>
        <w:t>Pero seguimos teniendo excelentes oportunidades. Es un momento crítico en el que el riesgo máximo es detenerse, dejar de creer en el futuro.</w:t>
      </w:r>
      <w:r w:rsidR="0016529C">
        <w:rPr>
          <w:rFonts w:ascii="Times New Roman" w:hAnsi="Times New Roman" w:cs="Times New Roman"/>
          <w:sz w:val="24"/>
          <w:szCs w:val="24"/>
        </w:rPr>
        <w:t xml:space="preserve"> </w:t>
      </w:r>
      <w:r w:rsidRPr="0020508C">
        <w:rPr>
          <w:rFonts w:ascii="Times New Roman" w:hAnsi="Times New Roman" w:cs="Times New Roman"/>
          <w:sz w:val="24"/>
          <w:szCs w:val="24"/>
        </w:rPr>
        <w:t>Como alcalde, quiero lanzar desde aquí un mensaje de confianza.</w:t>
      </w:r>
      <w:r w:rsidR="0016529C">
        <w:rPr>
          <w:rFonts w:ascii="Times New Roman" w:hAnsi="Times New Roman" w:cs="Times New Roman"/>
          <w:sz w:val="24"/>
          <w:szCs w:val="24"/>
        </w:rPr>
        <w:t xml:space="preserve"> </w:t>
      </w:r>
      <w:r w:rsidRPr="0020508C">
        <w:rPr>
          <w:rFonts w:ascii="Times New Roman" w:hAnsi="Times New Roman" w:cs="Times New Roman"/>
          <w:sz w:val="24"/>
          <w:szCs w:val="24"/>
        </w:rPr>
        <w:t>Una confianza basada en los resultados de gestión alcanzados por mi Gobierno, que son visibles en la espectacular transformación experimentada por la ciudad en estos años.</w:t>
      </w:r>
      <w:r w:rsidR="0016529C">
        <w:rPr>
          <w:rFonts w:ascii="Times New Roman" w:hAnsi="Times New Roman" w:cs="Times New Roman"/>
          <w:sz w:val="24"/>
          <w:szCs w:val="24"/>
        </w:rPr>
        <w:t xml:space="preserve"> </w:t>
      </w:r>
      <w:r w:rsidRPr="0020508C">
        <w:rPr>
          <w:rFonts w:ascii="Times New Roman" w:hAnsi="Times New Roman" w:cs="Times New Roman"/>
          <w:sz w:val="24"/>
          <w:szCs w:val="24"/>
        </w:rPr>
        <w:t>Este alcalde no tiene otra estrategia, ni otro mandato distinto que seguir trabajando de forma apasionada por Casablanca como lo hemos hecho durante todos estos años.</w:t>
      </w:r>
      <w:bookmarkStart w:id="6" w:name="page8"/>
      <w:bookmarkEnd w:id="6"/>
      <w:r w:rsidR="0016529C">
        <w:rPr>
          <w:rFonts w:ascii="Times New Roman" w:hAnsi="Times New Roman" w:cs="Times New Roman"/>
          <w:sz w:val="24"/>
          <w:szCs w:val="24"/>
        </w:rPr>
        <w:t xml:space="preserve"> </w:t>
      </w:r>
      <w:r w:rsidRPr="0020508C">
        <w:rPr>
          <w:rFonts w:ascii="Times New Roman" w:hAnsi="Times New Roman" w:cs="Times New Roman"/>
          <w:sz w:val="24"/>
          <w:szCs w:val="24"/>
        </w:rPr>
        <w:t>Este alcalde no tiene otra estrategia, ni otro mandato distinto que seguir trabajando de forma apasionada por Casablanca como lo hemos hecho durante todos estos años.</w:t>
      </w:r>
      <w:r w:rsidR="000205FB">
        <w:rPr>
          <w:rFonts w:ascii="Times New Roman" w:hAnsi="Times New Roman" w:cs="Times New Roman"/>
          <w:sz w:val="24"/>
          <w:szCs w:val="24"/>
        </w:rPr>
        <w:t>”</w:t>
      </w:r>
    </w:p>
    <w:p w:rsidR="00D0516B" w:rsidRDefault="00D0516B" w:rsidP="0001156C">
      <w:pPr>
        <w:ind w:right="20"/>
        <w:jc w:val="both"/>
        <w:rPr>
          <w:rFonts w:ascii="Times New Roman" w:hAnsi="Times New Roman"/>
          <w:b/>
          <w:sz w:val="24"/>
          <w:szCs w:val="24"/>
        </w:rPr>
      </w:pPr>
      <w:r>
        <w:rPr>
          <w:rFonts w:ascii="Times New Roman" w:hAnsi="Times New Roman" w:cs="Times New Roman"/>
          <w:sz w:val="24"/>
          <w:szCs w:val="24"/>
        </w:rPr>
        <w:t>Agradece a los Sres. Concejales, está dada la Cuenta</w:t>
      </w:r>
      <w:r w:rsidR="00E93AFF">
        <w:rPr>
          <w:rFonts w:ascii="Times New Roman" w:hAnsi="Times New Roman" w:cs="Times New Roman"/>
          <w:sz w:val="24"/>
          <w:szCs w:val="24"/>
        </w:rPr>
        <w:t xml:space="preserve"> Pública</w:t>
      </w:r>
      <w:r>
        <w:rPr>
          <w:rFonts w:ascii="Times New Roman" w:hAnsi="Times New Roman" w:cs="Times New Roman"/>
          <w:sz w:val="24"/>
          <w:szCs w:val="24"/>
        </w:rPr>
        <w:t>, y les agradece que lo hayan acompañado en esta Sesión.</w:t>
      </w:r>
    </w:p>
    <w:p w:rsidR="00081817" w:rsidRDefault="00081817" w:rsidP="00081817">
      <w:pPr>
        <w:pStyle w:val="Sinespaciado"/>
        <w:tabs>
          <w:tab w:val="left" w:pos="5370"/>
        </w:tabs>
        <w:jc w:val="both"/>
        <w:rPr>
          <w:rFonts w:ascii="Times New Roman" w:hAnsi="Times New Roman"/>
          <w:b/>
          <w:sz w:val="24"/>
          <w:szCs w:val="24"/>
        </w:rPr>
      </w:pPr>
    </w:p>
    <w:p w:rsidR="00943019" w:rsidRDefault="00943019" w:rsidP="00943019">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09:45 Hrs.</w:t>
      </w:r>
    </w:p>
    <w:p w:rsidR="00943019" w:rsidRDefault="00943019" w:rsidP="00943019">
      <w:pPr>
        <w:rPr>
          <w:rFonts w:ascii="Times New Roman" w:hAnsi="Times New Roman"/>
          <w:sz w:val="24"/>
          <w:szCs w:val="24"/>
        </w:rPr>
      </w:pPr>
    </w:p>
    <w:p w:rsidR="00AD728F" w:rsidRDefault="00AD728F" w:rsidP="00943019">
      <w:pPr>
        <w:rPr>
          <w:rFonts w:ascii="Times New Roman" w:hAnsi="Times New Roman"/>
          <w:sz w:val="24"/>
          <w:szCs w:val="24"/>
        </w:rPr>
      </w:pPr>
    </w:p>
    <w:p w:rsidR="00943019" w:rsidRDefault="00943019" w:rsidP="00943019">
      <w:pPr>
        <w:rPr>
          <w:rFonts w:ascii="Times New Roman" w:hAnsi="Times New Roman"/>
          <w:sz w:val="24"/>
          <w:szCs w:val="24"/>
        </w:rPr>
      </w:pPr>
      <w:r w:rsidRPr="003830AD">
        <w:rPr>
          <w:rFonts w:ascii="Times New Roman" w:hAnsi="Times New Roman"/>
          <w:sz w:val="24"/>
          <w:szCs w:val="24"/>
        </w:rPr>
        <w:t xml:space="preserve">Observaciones: </w:t>
      </w:r>
    </w:p>
    <w:p w:rsidR="00943019" w:rsidRDefault="00943019" w:rsidP="00943019">
      <w:pPr>
        <w:pStyle w:val="Sinespaciado"/>
        <w:rPr>
          <w:b/>
        </w:rPr>
      </w:pPr>
      <w:r>
        <w:t>__________________________________________________________________________________________________________________________________________________</w:t>
      </w:r>
      <w:r>
        <w:rPr>
          <w:b/>
        </w:rPr>
        <w:t>______________</w:t>
      </w:r>
    </w:p>
    <w:p w:rsidR="00943019" w:rsidRDefault="00943019" w:rsidP="00943019">
      <w:pPr>
        <w:pStyle w:val="Sinespaciado"/>
        <w:rPr>
          <w:b/>
        </w:rPr>
      </w:pPr>
      <w:r>
        <w:t>__________________________________________________________________</w:t>
      </w:r>
      <w:r>
        <w:rPr>
          <w:b/>
        </w:rPr>
        <w:t>______________</w:t>
      </w:r>
    </w:p>
    <w:p w:rsidR="00943019" w:rsidRDefault="00943019" w:rsidP="00943019">
      <w:pPr>
        <w:rPr>
          <w:rFonts w:ascii="Times New Roman" w:hAnsi="Times New Roman"/>
          <w:b/>
          <w:sz w:val="24"/>
          <w:szCs w:val="24"/>
        </w:rPr>
      </w:pPr>
    </w:p>
    <w:p w:rsidR="00943019" w:rsidRDefault="00943019" w:rsidP="00943019">
      <w:pPr>
        <w:pStyle w:val="Sinespaciado"/>
        <w:jc w:val="both"/>
        <w:rPr>
          <w:rFonts w:ascii="Times New Roman" w:hAnsi="Times New Roman"/>
          <w:b/>
          <w:sz w:val="24"/>
          <w:szCs w:val="24"/>
        </w:rPr>
      </w:pPr>
    </w:p>
    <w:p w:rsidR="00943019" w:rsidRDefault="00943019" w:rsidP="005A1DBD">
      <w:pPr>
        <w:pStyle w:val="Sinespaciado"/>
        <w:tabs>
          <w:tab w:val="left" w:pos="6855"/>
        </w:tabs>
        <w:jc w:val="both"/>
        <w:rPr>
          <w:rFonts w:ascii="Times New Roman" w:hAnsi="Times New Roman"/>
          <w:b/>
          <w:sz w:val="24"/>
          <w:szCs w:val="24"/>
        </w:rPr>
      </w:pPr>
      <w:r>
        <w:rPr>
          <w:rFonts w:ascii="Times New Roman" w:hAnsi="Times New Roman"/>
          <w:b/>
          <w:sz w:val="24"/>
          <w:szCs w:val="24"/>
        </w:rPr>
        <w:tab/>
      </w:r>
    </w:p>
    <w:p w:rsidR="00943019" w:rsidRDefault="00943019" w:rsidP="00943019">
      <w:pPr>
        <w:pStyle w:val="Sinespaciado"/>
        <w:tabs>
          <w:tab w:val="left" w:pos="5370"/>
        </w:tabs>
        <w:jc w:val="both"/>
        <w:rPr>
          <w:rFonts w:ascii="Times New Roman" w:hAnsi="Times New Roman"/>
          <w:b/>
          <w:sz w:val="24"/>
          <w:szCs w:val="24"/>
        </w:rPr>
      </w:pPr>
    </w:p>
    <w:p w:rsidR="00943019" w:rsidRPr="0042121B" w:rsidRDefault="00943019" w:rsidP="0094301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43019" w:rsidRPr="0042121B" w:rsidRDefault="00943019" w:rsidP="00943019">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43019" w:rsidRPr="0042121B" w:rsidRDefault="00943019" w:rsidP="00943019">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43019" w:rsidRPr="0042121B" w:rsidRDefault="00943019" w:rsidP="00943019">
      <w:pPr>
        <w:pStyle w:val="Sinespaciado"/>
        <w:jc w:val="center"/>
        <w:rPr>
          <w:rFonts w:ascii="Times New Roman" w:hAnsi="Times New Roman"/>
          <w:sz w:val="24"/>
          <w:szCs w:val="24"/>
          <w:lang w:val="pt-BR"/>
        </w:rPr>
      </w:pPr>
    </w:p>
    <w:p w:rsidR="00943019" w:rsidRDefault="00943019" w:rsidP="00943019">
      <w:pPr>
        <w:pStyle w:val="Sinespaciado"/>
        <w:jc w:val="center"/>
        <w:rPr>
          <w:rFonts w:ascii="Times New Roman" w:hAnsi="Times New Roman"/>
          <w:sz w:val="24"/>
          <w:szCs w:val="24"/>
          <w:lang w:val="pt-BR"/>
        </w:rPr>
      </w:pPr>
    </w:p>
    <w:p w:rsidR="00943019" w:rsidRDefault="00943019" w:rsidP="00943019">
      <w:pPr>
        <w:pStyle w:val="Sinespaciado"/>
        <w:jc w:val="center"/>
        <w:rPr>
          <w:rFonts w:ascii="Times New Roman" w:hAnsi="Times New Roman"/>
          <w:sz w:val="24"/>
          <w:szCs w:val="24"/>
          <w:lang w:val="pt-BR"/>
        </w:rPr>
      </w:pPr>
    </w:p>
    <w:p w:rsidR="00943019" w:rsidRDefault="00943019" w:rsidP="00943019">
      <w:pPr>
        <w:pStyle w:val="Sinespaciado"/>
        <w:jc w:val="center"/>
        <w:rPr>
          <w:rFonts w:ascii="Times New Roman" w:hAnsi="Times New Roman"/>
          <w:sz w:val="24"/>
          <w:szCs w:val="24"/>
          <w:lang w:val="pt-BR"/>
        </w:rPr>
      </w:pPr>
    </w:p>
    <w:p w:rsidR="00943019" w:rsidRDefault="00943019" w:rsidP="00943019">
      <w:pPr>
        <w:pStyle w:val="Sinespaciado"/>
        <w:jc w:val="center"/>
        <w:rPr>
          <w:rFonts w:ascii="Times New Roman" w:hAnsi="Times New Roman"/>
          <w:sz w:val="24"/>
          <w:szCs w:val="24"/>
          <w:lang w:val="pt-BR"/>
        </w:rPr>
      </w:pPr>
    </w:p>
    <w:p w:rsidR="00943019" w:rsidRPr="0042121B" w:rsidRDefault="00943019" w:rsidP="0094301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3019" w:rsidRPr="0042121B" w:rsidRDefault="00943019" w:rsidP="00943019">
      <w:pPr>
        <w:pStyle w:val="Sinespaciado"/>
        <w:jc w:val="center"/>
        <w:rPr>
          <w:rFonts w:ascii="Times New Roman" w:hAnsi="Times New Roman"/>
          <w:sz w:val="24"/>
          <w:szCs w:val="24"/>
        </w:rPr>
      </w:pPr>
      <w:r>
        <w:rPr>
          <w:rFonts w:ascii="Times New Roman" w:hAnsi="Times New Roman"/>
          <w:sz w:val="24"/>
          <w:szCs w:val="24"/>
        </w:rPr>
        <w:t>ILSE PONCE ÁLVAREZ</w:t>
      </w:r>
    </w:p>
    <w:p w:rsidR="00943019" w:rsidRPr="0042121B" w:rsidRDefault="00943019" w:rsidP="00943019">
      <w:pPr>
        <w:pStyle w:val="Sinespaciado"/>
        <w:jc w:val="center"/>
        <w:rPr>
          <w:rFonts w:ascii="Times New Roman" w:hAnsi="Times New Roman"/>
          <w:sz w:val="24"/>
          <w:szCs w:val="24"/>
        </w:rPr>
      </w:pPr>
      <w:r w:rsidRPr="0042121B">
        <w:rPr>
          <w:rFonts w:ascii="Times New Roman" w:hAnsi="Times New Roman"/>
          <w:sz w:val="24"/>
          <w:szCs w:val="24"/>
        </w:rPr>
        <w:t>CONCEJALA</w:t>
      </w:r>
    </w:p>
    <w:p w:rsidR="00943019" w:rsidRDefault="00943019" w:rsidP="00943019">
      <w:pPr>
        <w:pStyle w:val="Sinespaciado"/>
        <w:jc w:val="center"/>
        <w:rPr>
          <w:rFonts w:ascii="Times New Roman" w:hAnsi="Times New Roman"/>
          <w:sz w:val="24"/>
          <w:szCs w:val="24"/>
          <w:lang w:val="pt-BR"/>
        </w:rPr>
      </w:pPr>
    </w:p>
    <w:p w:rsidR="00943019" w:rsidRDefault="00943019" w:rsidP="00943019">
      <w:pPr>
        <w:pStyle w:val="Sinespaciado"/>
        <w:jc w:val="center"/>
        <w:rPr>
          <w:rFonts w:ascii="Times New Roman" w:hAnsi="Times New Roman"/>
          <w:sz w:val="24"/>
          <w:szCs w:val="24"/>
          <w:lang w:val="pt-BR"/>
        </w:rPr>
      </w:pPr>
    </w:p>
    <w:p w:rsidR="00943019" w:rsidRDefault="00943019" w:rsidP="00943019">
      <w:pPr>
        <w:pStyle w:val="Sinespaciado"/>
        <w:jc w:val="center"/>
        <w:rPr>
          <w:rFonts w:ascii="Times New Roman" w:hAnsi="Times New Roman"/>
          <w:sz w:val="24"/>
          <w:szCs w:val="24"/>
          <w:lang w:val="pt-BR"/>
        </w:rPr>
      </w:pPr>
    </w:p>
    <w:p w:rsidR="00943019" w:rsidRDefault="00943019" w:rsidP="00943019">
      <w:pPr>
        <w:pStyle w:val="Sinespaciado"/>
        <w:jc w:val="center"/>
        <w:rPr>
          <w:rFonts w:ascii="Times New Roman" w:hAnsi="Times New Roman"/>
          <w:sz w:val="24"/>
          <w:szCs w:val="24"/>
          <w:lang w:val="pt-BR"/>
        </w:rPr>
      </w:pPr>
    </w:p>
    <w:p w:rsidR="00943019" w:rsidRDefault="00943019" w:rsidP="00943019">
      <w:pPr>
        <w:pStyle w:val="Sinespaciado"/>
        <w:jc w:val="center"/>
        <w:rPr>
          <w:rFonts w:ascii="Times New Roman" w:hAnsi="Times New Roman"/>
          <w:sz w:val="24"/>
          <w:szCs w:val="24"/>
          <w:lang w:val="pt-BR"/>
        </w:rPr>
      </w:pPr>
    </w:p>
    <w:p w:rsidR="00943019" w:rsidRPr="0042121B" w:rsidRDefault="00943019" w:rsidP="0094301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43019" w:rsidRPr="0042121B" w:rsidRDefault="00943019" w:rsidP="00943019">
      <w:pPr>
        <w:pStyle w:val="Sinespaciado"/>
        <w:jc w:val="center"/>
        <w:rPr>
          <w:rFonts w:ascii="Times New Roman" w:hAnsi="Times New Roman"/>
          <w:sz w:val="24"/>
          <w:szCs w:val="24"/>
        </w:rPr>
      </w:pPr>
      <w:r>
        <w:rPr>
          <w:rFonts w:ascii="Times New Roman" w:hAnsi="Times New Roman"/>
          <w:sz w:val="24"/>
          <w:szCs w:val="24"/>
        </w:rPr>
        <w:t>IVÁN DURÁN PALMA</w:t>
      </w:r>
    </w:p>
    <w:p w:rsidR="00943019" w:rsidRPr="0042121B" w:rsidRDefault="00943019" w:rsidP="00943019">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43019" w:rsidRDefault="00943019" w:rsidP="00943019">
      <w:pPr>
        <w:pStyle w:val="Sinespaciado"/>
        <w:jc w:val="center"/>
        <w:rPr>
          <w:rFonts w:ascii="Times New Roman" w:hAnsi="Times New Roman"/>
          <w:sz w:val="24"/>
          <w:szCs w:val="24"/>
          <w:lang w:val="pt-BR"/>
        </w:rPr>
      </w:pP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Pr="0042121B" w:rsidRDefault="00943019" w:rsidP="0094301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3019" w:rsidRPr="0042121B" w:rsidRDefault="00943019" w:rsidP="00943019">
      <w:pPr>
        <w:pStyle w:val="Sinespaciado"/>
        <w:jc w:val="center"/>
        <w:rPr>
          <w:rFonts w:ascii="Times New Roman" w:hAnsi="Times New Roman"/>
          <w:sz w:val="24"/>
          <w:szCs w:val="24"/>
        </w:rPr>
      </w:pPr>
      <w:r>
        <w:rPr>
          <w:rFonts w:ascii="Times New Roman" w:hAnsi="Times New Roman"/>
          <w:sz w:val="24"/>
          <w:szCs w:val="24"/>
        </w:rPr>
        <w:t>RICARDO CASTRO SALAZAR</w:t>
      </w:r>
    </w:p>
    <w:p w:rsidR="00943019" w:rsidRDefault="00943019" w:rsidP="00943019">
      <w:pPr>
        <w:pStyle w:val="Sinespaciado"/>
        <w:jc w:val="center"/>
        <w:rPr>
          <w:rFonts w:ascii="Times New Roman" w:hAnsi="Times New Roman"/>
          <w:sz w:val="24"/>
          <w:szCs w:val="24"/>
          <w:lang w:val="pt-BR"/>
        </w:rPr>
      </w:pPr>
      <w:r>
        <w:rPr>
          <w:rFonts w:ascii="Times New Roman" w:hAnsi="Times New Roman"/>
          <w:sz w:val="24"/>
          <w:szCs w:val="24"/>
        </w:rPr>
        <w:t>CONCEJAL</w:t>
      </w: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Pr="0042121B" w:rsidRDefault="00943019" w:rsidP="0094301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3019" w:rsidRPr="0042121B" w:rsidRDefault="00943019" w:rsidP="00943019">
      <w:pPr>
        <w:pStyle w:val="Sinespaciado"/>
        <w:jc w:val="center"/>
        <w:rPr>
          <w:rFonts w:ascii="Times New Roman" w:hAnsi="Times New Roman"/>
          <w:sz w:val="24"/>
          <w:szCs w:val="24"/>
        </w:rPr>
      </w:pPr>
      <w:r>
        <w:rPr>
          <w:rFonts w:ascii="Times New Roman" w:hAnsi="Times New Roman"/>
          <w:sz w:val="24"/>
          <w:szCs w:val="24"/>
        </w:rPr>
        <w:t>OSCAR SALAZAR CATALÁN</w:t>
      </w:r>
    </w:p>
    <w:p w:rsidR="00943019" w:rsidRDefault="00943019" w:rsidP="00943019">
      <w:pPr>
        <w:pStyle w:val="Sinespaciado"/>
        <w:jc w:val="center"/>
        <w:rPr>
          <w:rFonts w:ascii="Times New Roman" w:hAnsi="Times New Roman"/>
          <w:sz w:val="24"/>
          <w:szCs w:val="24"/>
          <w:lang w:val="pt-BR"/>
        </w:rPr>
      </w:pPr>
      <w:r>
        <w:rPr>
          <w:rFonts w:ascii="Times New Roman" w:hAnsi="Times New Roman"/>
          <w:sz w:val="24"/>
          <w:szCs w:val="24"/>
        </w:rPr>
        <w:t>CONCEJAL</w:t>
      </w: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Default="00943019" w:rsidP="00943019">
      <w:pPr>
        <w:pStyle w:val="Sinespaciado"/>
        <w:jc w:val="center"/>
        <w:rPr>
          <w:rFonts w:ascii="Times New Roman" w:hAnsi="Times New Roman"/>
          <w:sz w:val="24"/>
          <w:szCs w:val="24"/>
        </w:rPr>
      </w:pPr>
    </w:p>
    <w:p w:rsidR="00943019" w:rsidRPr="0042121B" w:rsidRDefault="00943019" w:rsidP="0094301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43019" w:rsidRDefault="00943019" w:rsidP="00943019">
      <w:pPr>
        <w:pStyle w:val="Sinespaciado"/>
        <w:jc w:val="center"/>
        <w:rPr>
          <w:rFonts w:ascii="Times New Roman" w:hAnsi="Times New Roman"/>
          <w:sz w:val="24"/>
          <w:szCs w:val="24"/>
        </w:rPr>
      </w:pPr>
      <w:r>
        <w:rPr>
          <w:rFonts w:ascii="Times New Roman" w:hAnsi="Times New Roman"/>
          <w:sz w:val="24"/>
          <w:szCs w:val="24"/>
        </w:rPr>
        <w:t>LEONEL BUSTAMANTE GONZÁLEZ</w:t>
      </w:r>
    </w:p>
    <w:p w:rsidR="003676AE" w:rsidRPr="003676AE" w:rsidRDefault="00943019" w:rsidP="00854FAF">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3676AE" w:rsidRPr="003676AE" w:rsidSect="00D565EB">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32F" w:rsidRDefault="00D4232F" w:rsidP="003A7607">
      <w:r>
        <w:separator/>
      </w:r>
    </w:p>
  </w:endnote>
  <w:endnote w:type="continuationSeparator" w:id="0">
    <w:p w:rsidR="00D4232F" w:rsidRDefault="00D4232F" w:rsidP="003A76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994688"/>
      <w:docPartObj>
        <w:docPartGallery w:val="Page Numbers (Bottom of Page)"/>
        <w:docPartUnique/>
      </w:docPartObj>
    </w:sdtPr>
    <w:sdtContent>
      <w:p w:rsidR="00142025" w:rsidRDefault="00DE1368" w:rsidP="00142025">
        <w:pPr>
          <w:pStyle w:val="Piedepgina"/>
          <w:jc w:val="center"/>
        </w:pPr>
        <w:r>
          <w:fldChar w:fldCharType="begin"/>
        </w:r>
        <w:r w:rsidR="007A7BB0">
          <w:instrText xml:space="preserve"> PAGE   \* MERGEFORMAT </w:instrText>
        </w:r>
        <w:r>
          <w:fldChar w:fldCharType="separate"/>
        </w:r>
        <w:r w:rsidR="00965F58">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32F" w:rsidRDefault="00D4232F" w:rsidP="003A7607">
      <w:r>
        <w:separator/>
      </w:r>
    </w:p>
  </w:footnote>
  <w:footnote w:type="continuationSeparator" w:id="0">
    <w:p w:rsidR="00D4232F" w:rsidRDefault="00D4232F" w:rsidP="003A7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17" w:rsidRDefault="00081817">
    <w:pPr>
      <w:pStyle w:val="Encabezado"/>
    </w:pPr>
    <w:r w:rsidRPr="00081817">
      <w:rPr>
        <w:noProof/>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3D28C3"/>
    <w:rsid w:val="0001156C"/>
    <w:rsid w:val="0001617B"/>
    <w:rsid w:val="000205FB"/>
    <w:rsid w:val="00024296"/>
    <w:rsid w:val="000628C8"/>
    <w:rsid w:val="00072A1A"/>
    <w:rsid w:val="00081817"/>
    <w:rsid w:val="00081D7B"/>
    <w:rsid w:val="00087FF4"/>
    <w:rsid w:val="0009388D"/>
    <w:rsid w:val="00124D57"/>
    <w:rsid w:val="001269D1"/>
    <w:rsid w:val="001409C1"/>
    <w:rsid w:val="00142025"/>
    <w:rsid w:val="0016529C"/>
    <w:rsid w:val="00166C07"/>
    <w:rsid w:val="00186C4B"/>
    <w:rsid w:val="00186F6A"/>
    <w:rsid w:val="00187C74"/>
    <w:rsid w:val="001976DD"/>
    <w:rsid w:val="001A1BC7"/>
    <w:rsid w:val="001A61E7"/>
    <w:rsid w:val="001A6B67"/>
    <w:rsid w:val="001B36AE"/>
    <w:rsid w:val="001E622B"/>
    <w:rsid w:val="002079DD"/>
    <w:rsid w:val="0021681E"/>
    <w:rsid w:val="00230E2B"/>
    <w:rsid w:val="00250CE7"/>
    <w:rsid w:val="0025385C"/>
    <w:rsid w:val="00264C37"/>
    <w:rsid w:val="00296626"/>
    <w:rsid w:val="002A53C1"/>
    <w:rsid w:val="002D6929"/>
    <w:rsid w:val="002F6618"/>
    <w:rsid w:val="00303B93"/>
    <w:rsid w:val="003251CD"/>
    <w:rsid w:val="003676AE"/>
    <w:rsid w:val="0037068D"/>
    <w:rsid w:val="003719B8"/>
    <w:rsid w:val="00373DBB"/>
    <w:rsid w:val="003777FE"/>
    <w:rsid w:val="00387F99"/>
    <w:rsid w:val="003938E2"/>
    <w:rsid w:val="003A4AF3"/>
    <w:rsid w:val="003A7607"/>
    <w:rsid w:val="003D28C3"/>
    <w:rsid w:val="003E0D62"/>
    <w:rsid w:val="003F491C"/>
    <w:rsid w:val="00405A78"/>
    <w:rsid w:val="00412741"/>
    <w:rsid w:val="0042328B"/>
    <w:rsid w:val="0042614E"/>
    <w:rsid w:val="00447D31"/>
    <w:rsid w:val="0046050E"/>
    <w:rsid w:val="00467B51"/>
    <w:rsid w:val="004B5CEA"/>
    <w:rsid w:val="004D055E"/>
    <w:rsid w:val="004D6CF8"/>
    <w:rsid w:val="00522C46"/>
    <w:rsid w:val="0054162C"/>
    <w:rsid w:val="005619AF"/>
    <w:rsid w:val="0058126A"/>
    <w:rsid w:val="005A1DBD"/>
    <w:rsid w:val="005B3A54"/>
    <w:rsid w:val="005E52BA"/>
    <w:rsid w:val="005E7762"/>
    <w:rsid w:val="00602C49"/>
    <w:rsid w:val="00625F90"/>
    <w:rsid w:val="006566E2"/>
    <w:rsid w:val="00661122"/>
    <w:rsid w:val="00680779"/>
    <w:rsid w:val="00684734"/>
    <w:rsid w:val="006C5A73"/>
    <w:rsid w:val="006C727A"/>
    <w:rsid w:val="006C7669"/>
    <w:rsid w:val="006E25C0"/>
    <w:rsid w:val="006E5F58"/>
    <w:rsid w:val="0070041E"/>
    <w:rsid w:val="00714419"/>
    <w:rsid w:val="00770D75"/>
    <w:rsid w:val="00773AEA"/>
    <w:rsid w:val="00774267"/>
    <w:rsid w:val="0078216B"/>
    <w:rsid w:val="007A7BB0"/>
    <w:rsid w:val="007C377D"/>
    <w:rsid w:val="00804F21"/>
    <w:rsid w:val="00831F80"/>
    <w:rsid w:val="0083264E"/>
    <w:rsid w:val="008343D6"/>
    <w:rsid w:val="00834C97"/>
    <w:rsid w:val="00854FAF"/>
    <w:rsid w:val="0087337F"/>
    <w:rsid w:val="00881050"/>
    <w:rsid w:val="008A5158"/>
    <w:rsid w:val="008B0143"/>
    <w:rsid w:val="008B23B0"/>
    <w:rsid w:val="008B7F9F"/>
    <w:rsid w:val="008E0504"/>
    <w:rsid w:val="00917FB3"/>
    <w:rsid w:val="00933DAB"/>
    <w:rsid w:val="00943019"/>
    <w:rsid w:val="00947B40"/>
    <w:rsid w:val="00965F58"/>
    <w:rsid w:val="00972A86"/>
    <w:rsid w:val="00977C47"/>
    <w:rsid w:val="00985502"/>
    <w:rsid w:val="009A0F88"/>
    <w:rsid w:val="009A4533"/>
    <w:rsid w:val="009D4AAB"/>
    <w:rsid w:val="00AA7343"/>
    <w:rsid w:val="00AD728F"/>
    <w:rsid w:val="00AE1F06"/>
    <w:rsid w:val="00B02D9D"/>
    <w:rsid w:val="00B05A29"/>
    <w:rsid w:val="00B063CC"/>
    <w:rsid w:val="00B2435A"/>
    <w:rsid w:val="00B75341"/>
    <w:rsid w:val="00B852C8"/>
    <w:rsid w:val="00BB2A16"/>
    <w:rsid w:val="00BC3BBE"/>
    <w:rsid w:val="00BE285F"/>
    <w:rsid w:val="00BE29D2"/>
    <w:rsid w:val="00C17C31"/>
    <w:rsid w:val="00C50560"/>
    <w:rsid w:val="00C6378E"/>
    <w:rsid w:val="00C7613C"/>
    <w:rsid w:val="00C93CA7"/>
    <w:rsid w:val="00CA349F"/>
    <w:rsid w:val="00CB209F"/>
    <w:rsid w:val="00CB4565"/>
    <w:rsid w:val="00CB7DCE"/>
    <w:rsid w:val="00CD4852"/>
    <w:rsid w:val="00CE7909"/>
    <w:rsid w:val="00D0516B"/>
    <w:rsid w:val="00D37077"/>
    <w:rsid w:val="00D40046"/>
    <w:rsid w:val="00D40DDB"/>
    <w:rsid w:val="00D4232F"/>
    <w:rsid w:val="00D44A4E"/>
    <w:rsid w:val="00D565EB"/>
    <w:rsid w:val="00D67DC7"/>
    <w:rsid w:val="00D96368"/>
    <w:rsid w:val="00DB1242"/>
    <w:rsid w:val="00DC66EA"/>
    <w:rsid w:val="00DD4209"/>
    <w:rsid w:val="00DE1368"/>
    <w:rsid w:val="00E028D2"/>
    <w:rsid w:val="00E669A5"/>
    <w:rsid w:val="00E93AFF"/>
    <w:rsid w:val="00EC17A3"/>
    <w:rsid w:val="00EC34FA"/>
    <w:rsid w:val="00EC472A"/>
    <w:rsid w:val="00ED5D08"/>
    <w:rsid w:val="00ED7204"/>
    <w:rsid w:val="00EE5B27"/>
    <w:rsid w:val="00EF41A3"/>
    <w:rsid w:val="00F20996"/>
    <w:rsid w:val="00F315D6"/>
    <w:rsid w:val="00F353FC"/>
    <w:rsid w:val="00F40920"/>
    <w:rsid w:val="00F40A5E"/>
    <w:rsid w:val="00F473A4"/>
    <w:rsid w:val="00F51A3F"/>
    <w:rsid w:val="00F62097"/>
    <w:rsid w:val="00F62510"/>
    <w:rsid w:val="00F83EFB"/>
    <w:rsid w:val="00F91BBD"/>
    <w:rsid w:val="00FC7EFB"/>
    <w:rsid w:val="00FD5064"/>
    <w:rsid w:val="00FE4A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6C"/>
    <w:pPr>
      <w:spacing w:after="0" w:line="240" w:lineRule="auto"/>
    </w:pPr>
    <w:rPr>
      <w:rFonts w:ascii="Calibri" w:eastAsia="Calibri" w:hAnsi="Calibri" w:cs="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28C3"/>
    <w:pPr>
      <w:spacing w:after="0" w:line="240" w:lineRule="auto"/>
    </w:pPr>
    <w:rPr>
      <w:rFonts w:ascii="Calibri" w:eastAsia="Calibri" w:hAnsi="Calibri" w:cs="Times New Roman"/>
      <w:lang w:val="es-ES"/>
    </w:rPr>
  </w:style>
  <w:style w:type="paragraph" w:styleId="Textonotapie">
    <w:name w:val="footnote text"/>
    <w:basedOn w:val="Normal"/>
    <w:link w:val="TextonotapieCar"/>
    <w:uiPriority w:val="99"/>
    <w:semiHidden/>
    <w:unhideWhenUsed/>
    <w:rsid w:val="003A7607"/>
  </w:style>
  <w:style w:type="character" w:customStyle="1" w:styleId="TextonotapieCar">
    <w:name w:val="Texto nota pie Car"/>
    <w:basedOn w:val="Fuentedeprrafopredeter"/>
    <w:link w:val="Textonotapie"/>
    <w:uiPriority w:val="99"/>
    <w:semiHidden/>
    <w:rsid w:val="003A7607"/>
    <w:rPr>
      <w:sz w:val="20"/>
      <w:szCs w:val="20"/>
    </w:rPr>
  </w:style>
  <w:style w:type="character" w:styleId="Refdenotaalpie">
    <w:name w:val="footnote reference"/>
    <w:basedOn w:val="Fuentedeprrafopredeter"/>
    <w:uiPriority w:val="99"/>
    <w:semiHidden/>
    <w:unhideWhenUsed/>
    <w:rsid w:val="003A7607"/>
    <w:rPr>
      <w:vertAlign w:val="superscript"/>
    </w:rPr>
  </w:style>
  <w:style w:type="paragraph" w:styleId="Encabezado">
    <w:name w:val="header"/>
    <w:basedOn w:val="Normal"/>
    <w:link w:val="EncabezadoCar"/>
    <w:uiPriority w:val="99"/>
    <w:semiHidden/>
    <w:unhideWhenUsed/>
    <w:rsid w:val="00142025"/>
    <w:pPr>
      <w:tabs>
        <w:tab w:val="center" w:pos="4419"/>
        <w:tab w:val="right" w:pos="8838"/>
      </w:tabs>
    </w:pPr>
  </w:style>
  <w:style w:type="character" w:customStyle="1" w:styleId="EncabezadoCar">
    <w:name w:val="Encabezado Car"/>
    <w:basedOn w:val="Fuentedeprrafopredeter"/>
    <w:link w:val="Encabezado"/>
    <w:uiPriority w:val="99"/>
    <w:semiHidden/>
    <w:rsid w:val="00142025"/>
  </w:style>
  <w:style w:type="paragraph" w:styleId="Piedepgina">
    <w:name w:val="footer"/>
    <w:basedOn w:val="Normal"/>
    <w:link w:val="PiedepginaCar"/>
    <w:uiPriority w:val="99"/>
    <w:unhideWhenUsed/>
    <w:rsid w:val="00142025"/>
    <w:pPr>
      <w:tabs>
        <w:tab w:val="center" w:pos="4419"/>
        <w:tab w:val="right" w:pos="8838"/>
      </w:tabs>
    </w:pPr>
  </w:style>
  <w:style w:type="character" w:customStyle="1" w:styleId="PiedepginaCar">
    <w:name w:val="Pie de página Car"/>
    <w:basedOn w:val="Fuentedeprrafopredeter"/>
    <w:link w:val="Piedepgina"/>
    <w:uiPriority w:val="99"/>
    <w:rsid w:val="00142025"/>
  </w:style>
  <w:style w:type="paragraph" w:styleId="Textodeglobo">
    <w:name w:val="Balloon Text"/>
    <w:basedOn w:val="Normal"/>
    <w:link w:val="TextodegloboCar"/>
    <w:uiPriority w:val="99"/>
    <w:semiHidden/>
    <w:unhideWhenUsed/>
    <w:rsid w:val="00081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1828</Words>
  <Characters>10054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2020-10-26T13:25:00Z</dcterms:created>
  <dcterms:modified xsi:type="dcterms:W3CDTF">2020-10-26T13:25:00Z</dcterms:modified>
</cp:coreProperties>
</file>